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17F8" w14:textId="05CBFFE0" w:rsidR="004B23EF" w:rsidRDefault="007D3178">
      <w:r>
        <w:t>Tekst ogłoszenia</w:t>
      </w:r>
    </w:p>
    <w:p w14:paraId="46A641E6" w14:textId="28E74FB9" w:rsidR="007D3178" w:rsidRPr="007D3178" w:rsidRDefault="007D3178" w:rsidP="007D3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Ogłoszenie o otwartym naborze partnerów spoza sektora finansów publicznych do wspólnego przygotowania i realizacji projektu „</w:t>
      </w:r>
      <w:proofErr w:type="spellStart"/>
      <w:r w:rsidR="00A921D6" w:rsidRPr="00A921D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EDUwystartowanie</w:t>
      </w:r>
      <w:proofErr w:type="spellEnd"/>
      <w:r w:rsidR="00A921D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Szk</w:t>
      </w:r>
      <w:r w:rsidR="006A1C2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ół</w:t>
      </w:r>
      <w:r w:rsidR="00A921D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Zalewo</w:t>
      </w:r>
      <w:r w:rsidRPr="007D317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” finansowanego w ramach Programu Fundusze Europejskie Warmii i Mazur 2021-2027</w:t>
      </w:r>
    </w:p>
    <w:p w14:paraId="733ADC7C" w14:textId="613F4371" w:rsidR="007D3178" w:rsidRPr="007D3178" w:rsidRDefault="007D3178" w:rsidP="007D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Urząd Gminy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Zalewie</w:t>
      </w: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działając na podstawie art. 39, ust. 2 ustawy z dnia 28 kwietnia 2022 r. o zasadach realizacji zadań finansowanych ze środków europejskich w perspektywie finansowej 2021-2027 (Dz. U. z 2022 r. poz. 1079), ogłasza otwarty nabór partnerów spoza sektora finansów publicznych do wspólnego przygotowania i realizacji projektu „</w:t>
      </w:r>
      <w:r w:rsidRPr="007D3178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Młodzi Kreatywni</w:t>
      </w: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finansowanego w ramach Programu Fundusze Europejskie Warmii i Mazur 2021-2027, Priorytet 6: Edukacja i kompetencje EFS+ Działanie 6.3: Edukacja ogólnokształcąca ; Cel szczegółowy f: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</w:r>
    </w:p>
    <w:p w14:paraId="34296946" w14:textId="77777777" w:rsidR="007D3178" w:rsidRPr="007D3178" w:rsidRDefault="007D3178" w:rsidP="007D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3B86F62" w14:textId="77777777" w:rsidR="007D3178" w:rsidRPr="007D3178" w:rsidRDefault="007D3178" w:rsidP="007D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Założenia projektu, rola partnera, wymagane doświadczenie oraz szczegóły dotyczące przygotowania oferty zostały określone w Regulaminie naboru – załącznik nr 1. </w:t>
      </w:r>
    </w:p>
    <w:p w14:paraId="4595CAFB" w14:textId="77777777" w:rsidR="007D3178" w:rsidRPr="007D3178" w:rsidRDefault="007D3178" w:rsidP="007D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dotycząca udziału w projekcie stanowi załącznik nr 2.</w:t>
      </w:r>
    </w:p>
    <w:p w14:paraId="1E98EADC" w14:textId="77777777" w:rsidR="007D3178" w:rsidRPr="007D3178" w:rsidRDefault="007D3178" w:rsidP="007D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B76AE12" w14:textId="079808FD" w:rsidR="007D3178" w:rsidRPr="007D3178" w:rsidRDefault="007D3178" w:rsidP="007D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składania ofert wynosi co najmniej 21 dni od dnia opublikowania ogłoszenia. Ofertę należy złożyć w terminie – nie później niż do dnia </w:t>
      </w:r>
      <w:r w:rsidR="00A92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 maja 2024 r. do godz. 21</w:t>
      </w:r>
      <w:r w:rsidRPr="007D31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.00.</w:t>
      </w: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Decyduje data wpływu oferty do ogłaszającego konkurs. Oferty które wpłyną po terminie nie będą rozpatrywane.</w:t>
      </w:r>
    </w:p>
    <w:p w14:paraId="4300D290" w14:textId="77777777" w:rsidR="007D3178" w:rsidRPr="007D3178" w:rsidRDefault="007D3178" w:rsidP="007D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3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42BD4BA" w14:textId="77777777" w:rsidR="007D3178" w:rsidRDefault="007D3178"/>
    <w:sectPr w:rsidR="007D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78"/>
    <w:rsid w:val="004B23EF"/>
    <w:rsid w:val="006A1C2A"/>
    <w:rsid w:val="007D3178"/>
    <w:rsid w:val="00A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75C0"/>
  <w15:chartTrackingRefBased/>
  <w15:docId w15:val="{1B022F47-00C6-4747-A391-5CE1CC5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31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1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1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D3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3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317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317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317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317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317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317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31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3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31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3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31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317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317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317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31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317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3178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7D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 FAS</dc:creator>
  <cp:keywords/>
  <dc:description/>
  <cp:lastModifiedBy>Katarzyna Świerszcz</cp:lastModifiedBy>
  <cp:revision>3</cp:revision>
  <dcterms:created xsi:type="dcterms:W3CDTF">2024-04-15T10:44:00Z</dcterms:created>
  <dcterms:modified xsi:type="dcterms:W3CDTF">2024-04-15T12:42:00Z</dcterms:modified>
</cp:coreProperties>
</file>