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B64E" w14:textId="77777777" w:rsidR="001B6D1A" w:rsidRDefault="001B6D1A" w:rsidP="008E2757">
      <w:pPr>
        <w:spacing w:line="276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  <w:gridCol w:w="4643"/>
      </w:tblGrid>
      <w:tr w:rsidR="00A46045" w:rsidRPr="00AD3D25" w14:paraId="05ECE057" w14:textId="77777777" w:rsidTr="001B6D1A">
        <w:tc>
          <w:tcPr>
            <w:tcW w:w="4429" w:type="dxa"/>
          </w:tcPr>
          <w:p w14:paraId="5CD26AEF" w14:textId="77777777" w:rsidR="00A46045" w:rsidRPr="00081F39" w:rsidRDefault="00A46045" w:rsidP="008E2757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4643" w:type="dxa"/>
          </w:tcPr>
          <w:p w14:paraId="05256052" w14:textId="118B45F0" w:rsidR="00A46045" w:rsidRPr="007E5EEB" w:rsidRDefault="007E5EEB" w:rsidP="007E5EEB">
            <w:pPr>
              <w:tabs>
                <w:tab w:val="left" w:pos="1068"/>
              </w:tabs>
              <w:spacing w:line="276" w:lineRule="auto"/>
              <w:jc w:val="right"/>
              <w:rPr>
                <w:rFonts w:cstheme="minorHAnsi"/>
                <w:b/>
                <w:bCs/>
              </w:rPr>
            </w:pPr>
            <w:r w:rsidRPr="007E5EEB">
              <w:rPr>
                <w:rFonts w:cstheme="minorHAnsi"/>
                <w:b/>
                <w:bCs/>
              </w:rPr>
              <w:t>Załącznik nr 1 d</w:t>
            </w:r>
            <w:r w:rsidR="004A2F3E">
              <w:rPr>
                <w:rFonts w:cstheme="minorHAnsi"/>
                <w:b/>
                <w:bCs/>
              </w:rPr>
              <w:t>o Zapytania</w:t>
            </w:r>
          </w:p>
        </w:tc>
      </w:tr>
      <w:tr w:rsidR="00A46045" w:rsidRPr="00AD3D25" w14:paraId="7E038D28" w14:textId="77777777" w:rsidTr="001B6D1A">
        <w:tc>
          <w:tcPr>
            <w:tcW w:w="9072" w:type="dxa"/>
            <w:gridSpan w:val="2"/>
            <w:vAlign w:val="center"/>
          </w:tcPr>
          <w:p w14:paraId="0EDAEAB2" w14:textId="77777777" w:rsidR="00A46045" w:rsidRDefault="00A46045" w:rsidP="008E275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A03039" w14:textId="77777777" w:rsidR="00A51950" w:rsidRDefault="00A51950" w:rsidP="008E275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4D0BF3" w14:textId="77777777" w:rsidR="00A51950" w:rsidRDefault="00A51950" w:rsidP="00A51950">
            <w:pPr>
              <w:spacing w:line="276" w:lineRule="auto"/>
              <w:jc w:val="center"/>
              <w:rPr>
                <w:b/>
              </w:rPr>
            </w:pPr>
          </w:p>
          <w:p w14:paraId="61F3AFD8" w14:textId="77777777" w:rsidR="00A51950" w:rsidRDefault="00A51950" w:rsidP="00A51950">
            <w:pPr>
              <w:spacing w:line="276" w:lineRule="auto"/>
              <w:jc w:val="center"/>
              <w:rPr>
                <w:b/>
              </w:rPr>
            </w:pPr>
          </w:p>
          <w:p w14:paraId="12BDFC0F" w14:textId="3AD03E52" w:rsidR="00A51950" w:rsidRDefault="00A51950" w:rsidP="00A51950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</w:rPr>
              <w:t xml:space="preserve"> „</w:t>
            </w:r>
            <w:r w:rsidRPr="00BB4E55">
              <w:rPr>
                <w:rFonts w:eastAsia="Calibri"/>
                <w:b/>
                <w:bCs/>
              </w:rPr>
              <w:t>Dostawy związane z realizacją projektu „Cyfrowa Gmina” oraz projektu „Wsparcie dzieci z rodzin pegeerowskich w rozwoju cyfrowym - Granty PPGR”</w:t>
            </w:r>
          </w:p>
          <w:p w14:paraId="2517FD05" w14:textId="77777777" w:rsidR="00A51950" w:rsidRDefault="00A51950" w:rsidP="008E275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EF8665" w14:textId="6966BAC5" w:rsidR="00A51950" w:rsidRPr="00AD3D25" w:rsidRDefault="00A51950" w:rsidP="008E275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534A86D" w14:textId="63E36697" w:rsidR="00A46045" w:rsidRDefault="00A46045" w:rsidP="008E2757">
      <w:pPr>
        <w:spacing w:line="276" w:lineRule="auto"/>
        <w:jc w:val="right"/>
      </w:pPr>
    </w:p>
    <w:p w14:paraId="25E3A9F7" w14:textId="5CADEC6D" w:rsidR="00A46045" w:rsidRDefault="00A46045" w:rsidP="008E2757">
      <w:pPr>
        <w:spacing w:line="276" w:lineRule="auto"/>
      </w:pPr>
      <w:r>
        <w:br w:type="page"/>
      </w:r>
    </w:p>
    <w:p w14:paraId="59A438B9" w14:textId="5C0FC643" w:rsidR="008D691B" w:rsidRDefault="008D691B">
      <w:pPr>
        <w:pStyle w:val="Spistreci3"/>
        <w:ind w:left="446"/>
      </w:pPr>
    </w:p>
    <w:p w14:paraId="3522038D" w14:textId="77777777" w:rsidR="008D691B" w:rsidRDefault="008D691B" w:rsidP="008D691B">
      <w:pPr>
        <w:rPr>
          <w:lang w:eastAsia="pl-PL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240057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256AA2D" w14:textId="49CDEEC9" w:rsidR="00327FEA" w:rsidRDefault="00327FEA">
          <w:pPr>
            <w:pStyle w:val="Nagwekspisutreci"/>
          </w:pPr>
          <w:r>
            <w:t>Spis treści</w:t>
          </w:r>
        </w:p>
        <w:p w14:paraId="2D59CADD" w14:textId="7685DF46" w:rsidR="00613914" w:rsidRDefault="00327FEA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5695846" w:history="1">
            <w:r w:rsidR="00613914" w:rsidRPr="004E6E20">
              <w:rPr>
                <w:rStyle w:val="Hipercze"/>
                <w:noProof/>
              </w:rPr>
              <w:t>1.</w:t>
            </w:r>
            <w:r w:rsidR="00613914">
              <w:rPr>
                <w:rFonts w:eastAsiaTheme="minorEastAsia"/>
                <w:noProof/>
                <w:lang w:eastAsia="pl-PL"/>
              </w:rPr>
              <w:tab/>
            </w:r>
            <w:r w:rsidR="00613914" w:rsidRPr="004E6E20">
              <w:rPr>
                <w:rStyle w:val="Hipercze"/>
                <w:noProof/>
              </w:rPr>
              <w:t>Zestawienie ilościowe.</w:t>
            </w:r>
            <w:r w:rsidR="00613914">
              <w:rPr>
                <w:noProof/>
                <w:webHidden/>
              </w:rPr>
              <w:tab/>
            </w:r>
            <w:r w:rsidR="00613914">
              <w:rPr>
                <w:noProof/>
                <w:webHidden/>
              </w:rPr>
              <w:fldChar w:fldCharType="begin"/>
            </w:r>
            <w:r w:rsidR="00613914">
              <w:rPr>
                <w:noProof/>
                <w:webHidden/>
              </w:rPr>
              <w:instrText xml:space="preserve"> PAGEREF _Toc115695846 \h </w:instrText>
            </w:r>
            <w:r w:rsidR="00613914">
              <w:rPr>
                <w:noProof/>
                <w:webHidden/>
              </w:rPr>
            </w:r>
            <w:r w:rsidR="00613914">
              <w:rPr>
                <w:noProof/>
                <w:webHidden/>
              </w:rPr>
              <w:fldChar w:fldCharType="separate"/>
            </w:r>
            <w:r w:rsidR="00613914">
              <w:rPr>
                <w:noProof/>
                <w:webHidden/>
              </w:rPr>
              <w:t>3</w:t>
            </w:r>
            <w:r w:rsidR="00613914">
              <w:rPr>
                <w:noProof/>
                <w:webHidden/>
              </w:rPr>
              <w:fldChar w:fldCharType="end"/>
            </w:r>
          </w:hyperlink>
        </w:p>
        <w:p w14:paraId="68C83A5A" w14:textId="4977D1A7" w:rsidR="00613914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5695847" w:history="1">
            <w:r w:rsidR="00613914" w:rsidRPr="004E6E20">
              <w:rPr>
                <w:rStyle w:val="Hipercze"/>
                <w:noProof/>
              </w:rPr>
              <w:t>2. Wymagania ogólne w zakresie dostawy sprzętu.</w:t>
            </w:r>
            <w:r w:rsidR="00613914">
              <w:rPr>
                <w:noProof/>
                <w:webHidden/>
              </w:rPr>
              <w:tab/>
            </w:r>
            <w:r w:rsidR="00613914">
              <w:rPr>
                <w:noProof/>
                <w:webHidden/>
              </w:rPr>
              <w:fldChar w:fldCharType="begin"/>
            </w:r>
            <w:r w:rsidR="00613914">
              <w:rPr>
                <w:noProof/>
                <w:webHidden/>
              </w:rPr>
              <w:instrText xml:space="preserve"> PAGEREF _Toc115695847 \h </w:instrText>
            </w:r>
            <w:r w:rsidR="00613914">
              <w:rPr>
                <w:noProof/>
                <w:webHidden/>
              </w:rPr>
            </w:r>
            <w:r w:rsidR="00613914">
              <w:rPr>
                <w:noProof/>
                <w:webHidden/>
              </w:rPr>
              <w:fldChar w:fldCharType="separate"/>
            </w:r>
            <w:r w:rsidR="00613914">
              <w:rPr>
                <w:noProof/>
                <w:webHidden/>
              </w:rPr>
              <w:t>3</w:t>
            </w:r>
            <w:r w:rsidR="00613914">
              <w:rPr>
                <w:noProof/>
                <w:webHidden/>
              </w:rPr>
              <w:fldChar w:fldCharType="end"/>
            </w:r>
          </w:hyperlink>
        </w:p>
        <w:p w14:paraId="64738621" w14:textId="62C5DD7A" w:rsidR="00613914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5695848" w:history="1">
            <w:r w:rsidR="00613914" w:rsidRPr="004E6E20">
              <w:rPr>
                <w:rStyle w:val="Hipercze"/>
                <w:noProof/>
              </w:rPr>
              <w:t>3. Zasada równoważności rozwiązań.</w:t>
            </w:r>
            <w:r w:rsidR="00613914">
              <w:rPr>
                <w:noProof/>
                <w:webHidden/>
              </w:rPr>
              <w:tab/>
            </w:r>
            <w:r w:rsidR="00613914">
              <w:rPr>
                <w:noProof/>
                <w:webHidden/>
              </w:rPr>
              <w:fldChar w:fldCharType="begin"/>
            </w:r>
            <w:r w:rsidR="00613914">
              <w:rPr>
                <w:noProof/>
                <w:webHidden/>
              </w:rPr>
              <w:instrText xml:space="preserve"> PAGEREF _Toc115695848 \h </w:instrText>
            </w:r>
            <w:r w:rsidR="00613914">
              <w:rPr>
                <w:noProof/>
                <w:webHidden/>
              </w:rPr>
            </w:r>
            <w:r w:rsidR="00613914">
              <w:rPr>
                <w:noProof/>
                <w:webHidden/>
              </w:rPr>
              <w:fldChar w:fldCharType="separate"/>
            </w:r>
            <w:r w:rsidR="00613914">
              <w:rPr>
                <w:noProof/>
                <w:webHidden/>
              </w:rPr>
              <w:t>3</w:t>
            </w:r>
            <w:r w:rsidR="00613914">
              <w:rPr>
                <w:noProof/>
                <w:webHidden/>
              </w:rPr>
              <w:fldChar w:fldCharType="end"/>
            </w:r>
          </w:hyperlink>
        </w:p>
        <w:p w14:paraId="3EED8E5C" w14:textId="1CDD25DA" w:rsidR="00613914" w:rsidRDefault="00000000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5695849" w:history="1">
            <w:r w:rsidR="00613914" w:rsidRPr="004E6E20">
              <w:rPr>
                <w:rStyle w:val="Hipercze"/>
                <w:noProof/>
              </w:rPr>
              <w:t>4.</w:t>
            </w:r>
            <w:r w:rsidR="00613914">
              <w:rPr>
                <w:rFonts w:eastAsiaTheme="minorEastAsia"/>
                <w:noProof/>
                <w:lang w:eastAsia="pl-PL"/>
              </w:rPr>
              <w:tab/>
            </w:r>
            <w:r w:rsidR="00613914" w:rsidRPr="004E6E20">
              <w:rPr>
                <w:rStyle w:val="Hipercze"/>
                <w:noProof/>
              </w:rPr>
              <w:t>Przedmiot zamówienia.</w:t>
            </w:r>
            <w:r w:rsidR="00613914">
              <w:rPr>
                <w:noProof/>
                <w:webHidden/>
              </w:rPr>
              <w:tab/>
            </w:r>
            <w:r w:rsidR="00613914">
              <w:rPr>
                <w:noProof/>
                <w:webHidden/>
              </w:rPr>
              <w:fldChar w:fldCharType="begin"/>
            </w:r>
            <w:r w:rsidR="00613914">
              <w:rPr>
                <w:noProof/>
                <w:webHidden/>
              </w:rPr>
              <w:instrText xml:space="preserve"> PAGEREF _Toc115695849 \h </w:instrText>
            </w:r>
            <w:r w:rsidR="00613914">
              <w:rPr>
                <w:noProof/>
                <w:webHidden/>
              </w:rPr>
            </w:r>
            <w:r w:rsidR="00613914">
              <w:rPr>
                <w:noProof/>
                <w:webHidden/>
              </w:rPr>
              <w:fldChar w:fldCharType="separate"/>
            </w:r>
            <w:r w:rsidR="00613914">
              <w:rPr>
                <w:noProof/>
                <w:webHidden/>
              </w:rPr>
              <w:t>5</w:t>
            </w:r>
            <w:r w:rsidR="00613914">
              <w:rPr>
                <w:noProof/>
                <w:webHidden/>
              </w:rPr>
              <w:fldChar w:fldCharType="end"/>
            </w:r>
          </w:hyperlink>
        </w:p>
        <w:p w14:paraId="3A7B2841" w14:textId="305B9E09" w:rsidR="00613914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5695850" w:history="1">
            <w:r w:rsidR="00613914" w:rsidRPr="004E6E20">
              <w:rPr>
                <w:rStyle w:val="Hipercze"/>
                <w:noProof/>
              </w:rPr>
              <w:t>4.1 Zakup komputerów przenośnych (9 szt.).</w:t>
            </w:r>
            <w:r w:rsidR="00613914">
              <w:rPr>
                <w:noProof/>
                <w:webHidden/>
              </w:rPr>
              <w:tab/>
            </w:r>
            <w:r w:rsidR="00613914">
              <w:rPr>
                <w:noProof/>
                <w:webHidden/>
              </w:rPr>
              <w:fldChar w:fldCharType="begin"/>
            </w:r>
            <w:r w:rsidR="00613914">
              <w:rPr>
                <w:noProof/>
                <w:webHidden/>
              </w:rPr>
              <w:instrText xml:space="preserve"> PAGEREF _Toc115695850 \h </w:instrText>
            </w:r>
            <w:r w:rsidR="00613914">
              <w:rPr>
                <w:noProof/>
                <w:webHidden/>
              </w:rPr>
            </w:r>
            <w:r w:rsidR="00613914">
              <w:rPr>
                <w:noProof/>
                <w:webHidden/>
              </w:rPr>
              <w:fldChar w:fldCharType="separate"/>
            </w:r>
            <w:r w:rsidR="00613914">
              <w:rPr>
                <w:noProof/>
                <w:webHidden/>
              </w:rPr>
              <w:t>5</w:t>
            </w:r>
            <w:r w:rsidR="00613914">
              <w:rPr>
                <w:noProof/>
                <w:webHidden/>
              </w:rPr>
              <w:fldChar w:fldCharType="end"/>
            </w:r>
          </w:hyperlink>
        </w:p>
        <w:p w14:paraId="21C40E5F" w14:textId="7B7808B4" w:rsidR="00613914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5695851" w:history="1">
            <w:r w:rsidR="00613914" w:rsidRPr="004E6E20">
              <w:rPr>
                <w:rStyle w:val="Hipercze"/>
                <w:noProof/>
              </w:rPr>
              <w:t>4.2 Zakup zestawów komputerowych (9 szt.).</w:t>
            </w:r>
            <w:r w:rsidR="00613914">
              <w:rPr>
                <w:noProof/>
                <w:webHidden/>
              </w:rPr>
              <w:tab/>
            </w:r>
            <w:r w:rsidR="00613914">
              <w:rPr>
                <w:noProof/>
                <w:webHidden/>
              </w:rPr>
              <w:fldChar w:fldCharType="begin"/>
            </w:r>
            <w:r w:rsidR="00613914">
              <w:rPr>
                <w:noProof/>
                <w:webHidden/>
              </w:rPr>
              <w:instrText xml:space="preserve"> PAGEREF _Toc115695851 \h </w:instrText>
            </w:r>
            <w:r w:rsidR="00613914">
              <w:rPr>
                <w:noProof/>
                <w:webHidden/>
              </w:rPr>
            </w:r>
            <w:r w:rsidR="00613914">
              <w:rPr>
                <w:noProof/>
                <w:webHidden/>
              </w:rPr>
              <w:fldChar w:fldCharType="separate"/>
            </w:r>
            <w:r w:rsidR="00613914">
              <w:rPr>
                <w:noProof/>
                <w:webHidden/>
              </w:rPr>
              <w:t>8</w:t>
            </w:r>
            <w:r w:rsidR="00613914">
              <w:rPr>
                <w:noProof/>
                <w:webHidden/>
              </w:rPr>
              <w:fldChar w:fldCharType="end"/>
            </w:r>
          </w:hyperlink>
        </w:p>
        <w:p w14:paraId="7968144C" w14:textId="42362013" w:rsidR="00613914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5695852" w:history="1">
            <w:r w:rsidR="00613914" w:rsidRPr="004E6E20">
              <w:rPr>
                <w:rStyle w:val="Hipercze"/>
                <w:noProof/>
              </w:rPr>
              <w:t>4.3 Zakup kamer internetowych (31 szt.)</w:t>
            </w:r>
            <w:r w:rsidR="00613914">
              <w:rPr>
                <w:noProof/>
                <w:webHidden/>
              </w:rPr>
              <w:tab/>
            </w:r>
            <w:r w:rsidR="00613914">
              <w:rPr>
                <w:noProof/>
                <w:webHidden/>
              </w:rPr>
              <w:fldChar w:fldCharType="begin"/>
            </w:r>
            <w:r w:rsidR="00613914">
              <w:rPr>
                <w:noProof/>
                <w:webHidden/>
              </w:rPr>
              <w:instrText xml:space="preserve"> PAGEREF _Toc115695852 \h </w:instrText>
            </w:r>
            <w:r w:rsidR="00613914">
              <w:rPr>
                <w:noProof/>
                <w:webHidden/>
              </w:rPr>
            </w:r>
            <w:r w:rsidR="00613914">
              <w:rPr>
                <w:noProof/>
                <w:webHidden/>
              </w:rPr>
              <w:fldChar w:fldCharType="separate"/>
            </w:r>
            <w:r w:rsidR="00613914">
              <w:rPr>
                <w:noProof/>
                <w:webHidden/>
              </w:rPr>
              <w:t>12</w:t>
            </w:r>
            <w:r w:rsidR="00613914">
              <w:rPr>
                <w:noProof/>
                <w:webHidden/>
              </w:rPr>
              <w:fldChar w:fldCharType="end"/>
            </w:r>
          </w:hyperlink>
        </w:p>
        <w:p w14:paraId="28DF93E2" w14:textId="539C0969" w:rsidR="00613914" w:rsidRDefault="0000000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5695853" w:history="1">
            <w:r w:rsidR="00613914" w:rsidRPr="004E6E20">
              <w:rPr>
                <w:rStyle w:val="Hipercze"/>
                <w:noProof/>
              </w:rPr>
              <w:t>4.4 Zakup głośników komputerowych (31 szt.)</w:t>
            </w:r>
            <w:r w:rsidR="00613914">
              <w:rPr>
                <w:noProof/>
                <w:webHidden/>
              </w:rPr>
              <w:tab/>
            </w:r>
            <w:r w:rsidR="00613914">
              <w:rPr>
                <w:noProof/>
                <w:webHidden/>
              </w:rPr>
              <w:fldChar w:fldCharType="begin"/>
            </w:r>
            <w:r w:rsidR="00613914">
              <w:rPr>
                <w:noProof/>
                <w:webHidden/>
              </w:rPr>
              <w:instrText xml:space="preserve"> PAGEREF _Toc115695853 \h </w:instrText>
            </w:r>
            <w:r w:rsidR="00613914">
              <w:rPr>
                <w:noProof/>
                <w:webHidden/>
              </w:rPr>
            </w:r>
            <w:r w:rsidR="00613914">
              <w:rPr>
                <w:noProof/>
                <w:webHidden/>
              </w:rPr>
              <w:fldChar w:fldCharType="separate"/>
            </w:r>
            <w:r w:rsidR="00613914">
              <w:rPr>
                <w:noProof/>
                <w:webHidden/>
              </w:rPr>
              <w:t>12</w:t>
            </w:r>
            <w:r w:rsidR="00613914">
              <w:rPr>
                <w:noProof/>
                <w:webHidden/>
              </w:rPr>
              <w:fldChar w:fldCharType="end"/>
            </w:r>
          </w:hyperlink>
        </w:p>
        <w:p w14:paraId="71CB4AC0" w14:textId="24390AB6" w:rsidR="00327FEA" w:rsidRDefault="00327FEA">
          <w:r>
            <w:rPr>
              <w:b/>
              <w:bCs/>
            </w:rPr>
            <w:fldChar w:fldCharType="end"/>
          </w:r>
        </w:p>
      </w:sdtContent>
    </w:sdt>
    <w:p w14:paraId="6435EB0E" w14:textId="77777777" w:rsidR="008D691B" w:rsidRPr="008D691B" w:rsidRDefault="008D691B" w:rsidP="008D691B">
      <w:pPr>
        <w:rPr>
          <w:lang w:eastAsia="pl-PL"/>
        </w:rPr>
      </w:pPr>
    </w:p>
    <w:p w14:paraId="796E12B1" w14:textId="09ADB18F" w:rsidR="00EF3894" w:rsidRDefault="00EF3894" w:rsidP="008E2757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67816582" w14:textId="20D45A76" w:rsidR="00A46045" w:rsidRPr="00327FEA" w:rsidRDefault="00A922E9" w:rsidP="00965710">
      <w:pPr>
        <w:pStyle w:val="Nagwek1"/>
        <w:numPr>
          <w:ilvl w:val="0"/>
          <w:numId w:val="1"/>
        </w:numPr>
        <w:spacing w:line="276" w:lineRule="auto"/>
      </w:pPr>
      <w:bookmarkStart w:id="0" w:name="_Toc115695846"/>
      <w:r w:rsidRPr="00327FEA">
        <w:t>Zestawienie ilościowe.</w:t>
      </w:r>
      <w:bookmarkEnd w:id="0"/>
    </w:p>
    <w:p w14:paraId="479F1CA5" w14:textId="5BC5B6C3" w:rsidR="00A922E9" w:rsidRDefault="00A922E9" w:rsidP="008E2757">
      <w:pPr>
        <w:spacing w:line="276" w:lineRule="auto"/>
      </w:pPr>
    </w:p>
    <w:p w14:paraId="4B014150" w14:textId="31BA94E5" w:rsidR="00422E49" w:rsidRDefault="001D7B10" w:rsidP="001D7B10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Dostawa sprzętu informatycznego</w:t>
      </w:r>
      <w:r w:rsidR="00CA706B">
        <w:rPr>
          <w:rFonts w:cstheme="minorHAnsi"/>
        </w:rPr>
        <w:t xml:space="preserve"> na potrzeby stanowisk pracowniczych</w:t>
      </w:r>
      <w:r>
        <w:rPr>
          <w:rFonts w:cstheme="minorHAnsi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335"/>
        <w:gridCol w:w="4247"/>
      </w:tblGrid>
      <w:tr w:rsidR="00422E49" w14:paraId="2A944C84" w14:textId="77777777" w:rsidTr="00FA1932">
        <w:trPr>
          <w:trHeight w:val="504"/>
        </w:trPr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74D0910B" w14:textId="45879ECE" w:rsidR="00422E49" w:rsidRDefault="00422E49" w:rsidP="008E2757">
            <w:pPr>
              <w:spacing w:line="276" w:lineRule="auto"/>
              <w:jc w:val="center"/>
            </w:pPr>
            <w:r>
              <w:t>Lp.</w:t>
            </w:r>
          </w:p>
        </w:tc>
        <w:tc>
          <w:tcPr>
            <w:tcW w:w="4335" w:type="dxa"/>
            <w:shd w:val="clear" w:color="auto" w:fill="D9D9D9" w:themeFill="background1" w:themeFillShade="D9"/>
            <w:vAlign w:val="center"/>
          </w:tcPr>
          <w:p w14:paraId="00594857" w14:textId="3DA9AB43" w:rsidR="00422E49" w:rsidRDefault="00422E49" w:rsidP="008E2757">
            <w:pPr>
              <w:spacing w:line="276" w:lineRule="auto"/>
              <w:jc w:val="center"/>
            </w:pPr>
            <w:r>
              <w:t>Nazwa</w:t>
            </w:r>
          </w:p>
        </w:tc>
        <w:tc>
          <w:tcPr>
            <w:tcW w:w="4247" w:type="dxa"/>
            <w:shd w:val="clear" w:color="auto" w:fill="D9D9D9" w:themeFill="background1" w:themeFillShade="D9"/>
            <w:vAlign w:val="center"/>
          </w:tcPr>
          <w:p w14:paraId="7C38D019" w14:textId="5EFE8629" w:rsidR="00422E49" w:rsidRDefault="00422E49" w:rsidP="008E2757">
            <w:pPr>
              <w:spacing w:line="276" w:lineRule="auto"/>
              <w:jc w:val="center"/>
            </w:pPr>
            <w:r>
              <w:t>Ilość</w:t>
            </w:r>
          </w:p>
        </w:tc>
      </w:tr>
      <w:tr w:rsidR="001D7B10" w14:paraId="30F2AF79" w14:textId="77777777" w:rsidTr="00FA1932">
        <w:tc>
          <w:tcPr>
            <w:tcW w:w="480" w:type="dxa"/>
          </w:tcPr>
          <w:p w14:paraId="1E20705A" w14:textId="4D8BBD0D" w:rsidR="001D7B10" w:rsidRDefault="001D7B10" w:rsidP="001D7B10">
            <w:pPr>
              <w:spacing w:line="276" w:lineRule="auto"/>
            </w:pPr>
            <w:r>
              <w:t>1.</w:t>
            </w:r>
          </w:p>
        </w:tc>
        <w:tc>
          <w:tcPr>
            <w:tcW w:w="4335" w:type="dxa"/>
            <w:vAlign w:val="center"/>
          </w:tcPr>
          <w:p w14:paraId="5D82E6FD" w14:textId="0948B0B1" w:rsidR="001D7B10" w:rsidRDefault="00CA706B" w:rsidP="005E4164">
            <w:pPr>
              <w:spacing w:line="276" w:lineRule="auto"/>
            </w:pPr>
            <w:r>
              <w:t xml:space="preserve">Zakup </w:t>
            </w:r>
            <w:r w:rsidR="002F2B9B">
              <w:t>komputerów przenośnych</w:t>
            </w:r>
          </w:p>
        </w:tc>
        <w:tc>
          <w:tcPr>
            <w:tcW w:w="4247" w:type="dxa"/>
          </w:tcPr>
          <w:p w14:paraId="01E45DE4" w14:textId="2CD4B34D" w:rsidR="001D7B10" w:rsidRDefault="00FA1932" w:rsidP="005E4164">
            <w:pPr>
              <w:spacing w:line="276" w:lineRule="auto"/>
              <w:jc w:val="center"/>
            </w:pPr>
            <w:r>
              <w:t>9</w:t>
            </w:r>
            <w:r w:rsidR="001D7B10">
              <w:t xml:space="preserve"> szt.</w:t>
            </w:r>
          </w:p>
        </w:tc>
      </w:tr>
      <w:tr w:rsidR="001D7B10" w14:paraId="61A63F18" w14:textId="77777777" w:rsidTr="00FA1932">
        <w:tc>
          <w:tcPr>
            <w:tcW w:w="480" w:type="dxa"/>
          </w:tcPr>
          <w:p w14:paraId="49C963E1" w14:textId="337AD66F" w:rsidR="001D7B10" w:rsidRDefault="001D7B10" w:rsidP="001D7B10">
            <w:pPr>
              <w:spacing w:line="276" w:lineRule="auto"/>
            </w:pPr>
            <w:r>
              <w:t>2.</w:t>
            </w:r>
          </w:p>
        </w:tc>
        <w:tc>
          <w:tcPr>
            <w:tcW w:w="4335" w:type="dxa"/>
          </w:tcPr>
          <w:p w14:paraId="4E098E0C" w14:textId="24F833D7" w:rsidR="001D7B10" w:rsidRDefault="005E4164" w:rsidP="001D7B10">
            <w:pPr>
              <w:spacing w:line="276" w:lineRule="auto"/>
            </w:pPr>
            <w:r>
              <w:t xml:space="preserve">Zakup </w:t>
            </w:r>
            <w:r w:rsidR="002F2B9B">
              <w:t>zestawów komputerowych</w:t>
            </w:r>
          </w:p>
        </w:tc>
        <w:tc>
          <w:tcPr>
            <w:tcW w:w="4247" w:type="dxa"/>
          </w:tcPr>
          <w:p w14:paraId="5F9B3DFF" w14:textId="07E53AF8" w:rsidR="001D7B10" w:rsidRDefault="00F523EE" w:rsidP="00CC6A86">
            <w:pPr>
              <w:spacing w:line="276" w:lineRule="auto"/>
              <w:jc w:val="center"/>
            </w:pPr>
            <w:r>
              <w:t>9</w:t>
            </w:r>
            <w:r w:rsidR="00CC6A86">
              <w:t xml:space="preserve"> szt.</w:t>
            </w:r>
          </w:p>
        </w:tc>
      </w:tr>
      <w:tr w:rsidR="00A51950" w14:paraId="3F8D6B70" w14:textId="77777777" w:rsidTr="00FA1932">
        <w:tc>
          <w:tcPr>
            <w:tcW w:w="480" w:type="dxa"/>
          </w:tcPr>
          <w:p w14:paraId="09BC72E5" w14:textId="49E6017A" w:rsidR="00A51950" w:rsidRDefault="00A51950" w:rsidP="001D7B10">
            <w:pPr>
              <w:spacing w:line="276" w:lineRule="auto"/>
            </w:pPr>
            <w:r>
              <w:t>3.</w:t>
            </w:r>
          </w:p>
        </w:tc>
        <w:tc>
          <w:tcPr>
            <w:tcW w:w="4335" w:type="dxa"/>
          </w:tcPr>
          <w:p w14:paraId="1D907B7B" w14:textId="34EA736E" w:rsidR="00A51950" w:rsidRDefault="00A51950" w:rsidP="001D7B10">
            <w:pPr>
              <w:spacing w:line="276" w:lineRule="auto"/>
            </w:pPr>
            <w:r>
              <w:t>Z</w:t>
            </w:r>
            <w:r w:rsidRPr="00A51950">
              <w:t>akup kamer internetowych</w:t>
            </w:r>
          </w:p>
        </w:tc>
        <w:tc>
          <w:tcPr>
            <w:tcW w:w="4247" w:type="dxa"/>
          </w:tcPr>
          <w:p w14:paraId="4ADDF1AE" w14:textId="4C1C2DA7" w:rsidR="00A51950" w:rsidRDefault="00A51950" w:rsidP="00CC6A86">
            <w:pPr>
              <w:spacing w:line="276" w:lineRule="auto"/>
              <w:jc w:val="center"/>
            </w:pPr>
            <w:r>
              <w:t>31 szt.</w:t>
            </w:r>
          </w:p>
        </w:tc>
      </w:tr>
      <w:tr w:rsidR="00A51950" w14:paraId="0DD3C392" w14:textId="77777777" w:rsidTr="00FA1932">
        <w:tc>
          <w:tcPr>
            <w:tcW w:w="480" w:type="dxa"/>
          </w:tcPr>
          <w:p w14:paraId="628C215B" w14:textId="3BFC050F" w:rsidR="00A51950" w:rsidRDefault="00A51950" w:rsidP="001D7B10">
            <w:pPr>
              <w:spacing w:line="276" w:lineRule="auto"/>
            </w:pPr>
            <w:r>
              <w:t>4.</w:t>
            </w:r>
          </w:p>
        </w:tc>
        <w:tc>
          <w:tcPr>
            <w:tcW w:w="4335" w:type="dxa"/>
          </w:tcPr>
          <w:p w14:paraId="34E895EC" w14:textId="34FAD712" w:rsidR="00A51950" w:rsidRDefault="00A51950" w:rsidP="001D7B10">
            <w:pPr>
              <w:spacing w:line="276" w:lineRule="auto"/>
            </w:pPr>
            <w:r>
              <w:t>Zakup głośników komputerowych</w:t>
            </w:r>
          </w:p>
        </w:tc>
        <w:tc>
          <w:tcPr>
            <w:tcW w:w="4247" w:type="dxa"/>
          </w:tcPr>
          <w:p w14:paraId="59CC4DDB" w14:textId="12CA7A5D" w:rsidR="00A51950" w:rsidRDefault="00A51950" w:rsidP="00CC6A86">
            <w:pPr>
              <w:spacing w:line="276" w:lineRule="auto"/>
              <w:jc w:val="center"/>
            </w:pPr>
            <w:r>
              <w:t>31 szt.</w:t>
            </w:r>
          </w:p>
        </w:tc>
      </w:tr>
    </w:tbl>
    <w:p w14:paraId="63624D25" w14:textId="16241646" w:rsidR="00422E49" w:rsidRDefault="00422E49" w:rsidP="008E2757">
      <w:pPr>
        <w:spacing w:line="276" w:lineRule="auto"/>
      </w:pPr>
    </w:p>
    <w:p w14:paraId="21B3CA58" w14:textId="5DEEF061" w:rsidR="00690B33" w:rsidRPr="00324842" w:rsidRDefault="008D4377" w:rsidP="008D4377">
      <w:pPr>
        <w:pStyle w:val="Nagwek1"/>
        <w:spacing w:after="240" w:line="276" w:lineRule="auto"/>
      </w:pPr>
      <w:bookmarkStart w:id="1" w:name="_Toc115695847"/>
      <w:r w:rsidRPr="00324842">
        <w:t xml:space="preserve">2. </w:t>
      </w:r>
      <w:r w:rsidR="00BC750A" w:rsidRPr="00324842">
        <w:t>Wymagania ogólne w zakresie dostawy sprzętu.</w:t>
      </w:r>
      <w:bookmarkEnd w:id="1"/>
    </w:p>
    <w:p w14:paraId="6AB414C6" w14:textId="77777777" w:rsidR="00F313C2" w:rsidRDefault="00F313C2" w:rsidP="00965710">
      <w:pPr>
        <w:pStyle w:val="Akapitzlist"/>
        <w:numPr>
          <w:ilvl w:val="0"/>
          <w:numId w:val="2"/>
        </w:numPr>
        <w:spacing w:after="120" w:line="276" w:lineRule="auto"/>
        <w:ind w:right="72"/>
        <w:jc w:val="both"/>
      </w:pPr>
      <w:r>
        <w:t xml:space="preserve">Dostarczony sprzęt musi być wolny od wad prawnych i fizycznych oraz nie noszący oznak użytkowania. </w:t>
      </w:r>
    </w:p>
    <w:p w14:paraId="198DE2F3" w14:textId="0C6399D0" w:rsidR="00F313C2" w:rsidRDefault="00F313C2" w:rsidP="00965710">
      <w:pPr>
        <w:pStyle w:val="Akapitzlist"/>
        <w:numPr>
          <w:ilvl w:val="0"/>
          <w:numId w:val="2"/>
        </w:numPr>
        <w:spacing w:after="120" w:line="276" w:lineRule="auto"/>
        <w:ind w:right="72"/>
        <w:jc w:val="both"/>
      </w:pPr>
      <w:r>
        <w:t xml:space="preserve">Dostarczony sprzęt musi być fabrycznie nowy, musi pochodzić z oficjalnego kanału sprzedaży producenta na rynek polski, pochodzić z seryjnej produkcji z uwzględnieniem opcji konfiguracyjnych przewidzianych przez producenta dla oferowanego modelu sprzętu. </w:t>
      </w:r>
    </w:p>
    <w:p w14:paraId="734847C9" w14:textId="77777777" w:rsidR="00F313C2" w:rsidRDefault="00F313C2" w:rsidP="00965710">
      <w:pPr>
        <w:pStyle w:val="Akapitzlist"/>
        <w:numPr>
          <w:ilvl w:val="0"/>
          <w:numId w:val="2"/>
        </w:numPr>
        <w:spacing w:after="120" w:line="276" w:lineRule="auto"/>
        <w:ind w:right="72"/>
        <w:jc w:val="both"/>
      </w:pPr>
      <w:r>
        <w:t>Niedopuszczalne są produkty prototypowe, nie dopuszcza się urządzeń długotrwale magazynowanych oraz pochodzących z programów wyprzedażowych producenta. Urządzenia nie mogą się znajdować się na liście „end-of-sale” oraz „end-of-</w:t>
      </w:r>
      <w:proofErr w:type="spellStart"/>
      <w:r>
        <w:t>support</w:t>
      </w:r>
      <w:proofErr w:type="spellEnd"/>
      <w:r>
        <w:t>” producenta.</w:t>
      </w:r>
    </w:p>
    <w:p w14:paraId="36F6DD1C" w14:textId="4C9DF02F" w:rsidR="00F313C2" w:rsidRDefault="00F313C2" w:rsidP="00965710">
      <w:pPr>
        <w:pStyle w:val="Akapitzlist"/>
        <w:numPr>
          <w:ilvl w:val="0"/>
          <w:numId w:val="2"/>
        </w:numPr>
        <w:spacing w:after="120" w:line="276" w:lineRule="auto"/>
        <w:ind w:right="72"/>
        <w:jc w:val="both"/>
      </w:pPr>
      <w:r>
        <w:t xml:space="preserve">Wymagana ilość i rozmieszczenie </w:t>
      </w:r>
      <w:r w:rsidR="002721C6">
        <w:t xml:space="preserve">w komputerach </w:t>
      </w:r>
      <w:r>
        <w:t xml:space="preserve">(na zewnątrz obudowy) jakichkolwiek portów nie może być osiągnięta w wyniku stosowania konwerterów, przejściówek, itp., niedopuszczalne jest zastosowanie jakichkolwiek zewnętrznych przejściówek czy konwerterów. </w:t>
      </w:r>
    </w:p>
    <w:p w14:paraId="378D5503" w14:textId="02660362" w:rsidR="00F313C2" w:rsidRDefault="00F313C2" w:rsidP="00965710">
      <w:pPr>
        <w:pStyle w:val="Akapitzlist"/>
        <w:numPr>
          <w:ilvl w:val="0"/>
          <w:numId w:val="2"/>
        </w:numPr>
        <w:spacing w:after="120" w:line="276" w:lineRule="auto"/>
        <w:ind w:right="72"/>
        <w:jc w:val="both"/>
      </w:pPr>
      <w:r>
        <w:t>Wszystkie urządzenia</w:t>
      </w:r>
      <w:r w:rsidR="004B198C">
        <w:t xml:space="preserve">, które wymagają zasilania </w:t>
      </w:r>
      <w:r>
        <w:t xml:space="preserve">bezpośrednio z sieci </w:t>
      </w:r>
      <w:r w:rsidR="004B198C">
        <w:t xml:space="preserve">energetycznej, będą dostosowane do </w:t>
      </w:r>
      <w:r w:rsidR="005E0233">
        <w:t>napięcia</w:t>
      </w:r>
      <w:r w:rsidR="004B198C">
        <w:t xml:space="preserve">  </w:t>
      </w:r>
      <w:r>
        <w:t xml:space="preserve">230V. </w:t>
      </w:r>
    </w:p>
    <w:p w14:paraId="440325C3" w14:textId="77777777" w:rsidR="00F313C2" w:rsidRDefault="00F313C2" w:rsidP="00965710">
      <w:pPr>
        <w:pStyle w:val="Akapitzlist"/>
        <w:numPr>
          <w:ilvl w:val="0"/>
          <w:numId w:val="2"/>
        </w:numPr>
        <w:spacing w:after="120" w:line="276" w:lineRule="auto"/>
        <w:ind w:right="72"/>
        <w:jc w:val="both"/>
      </w:pPr>
      <w:r>
        <w:t xml:space="preserve">Wykonawca zapewni dostawę do wskazanej lokalizacji w siedzibie Zamawiającego. </w:t>
      </w:r>
    </w:p>
    <w:p w14:paraId="0BD33CAA" w14:textId="4F19E3B2" w:rsidR="00F313C2" w:rsidRDefault="00F313C2" w:rsidP="00965710">
      <w:pPr>
        <w:pStyle w:val="Akapitzlist"/>
        <w:numPr>
          <w:ilvl w:val="0"/>
          <w:numId w:val="2"/>
        </w:numPr>
        <w:spacing w:after="120" w:line="276" w:lineRule="auto"/>
        <w:ind w:right="72"/>
        <w:jc w:val="both"/>
      </w:pPr>
      <w:r>
        <w:t xml:space="preserve">Wykonawca jest odpowiedzialny za skonfigurowanie połączeń fizycznych, logicznych, podłączenie i skonfigurowanie urządzenia pozwalające na rozpoczęcie pracy oraz dostarczenie odpowiedniej ilości kabli zasilających, połączeniowych w celu przygotowania </w:t>
      </w:r>
      <w:r w:rsidR="008C2CEA">
        <w:t>zamawianego sprzętu</w:t>
      </w:r>
      <w:r>
        <w:t xml:space="preserve"> do działania.</w:t>
      </w:r>
    </w:p>
    <w:p w14:paraId="41CAEB26" w14:textId="77777777" w:rsidR="00F313C2" w:rsidRDefault="00F313C2" w:rsidP="00965710">
      <w:pPr>
        <w:pStyle w:val="Akapitzlist"/>
        <w:numPr>
          <w:ilvl w:val="0"/>
          <w:numId w:val="2"/>
        </w:numPr>
        <w:spacing w:after="120" w:line="276" w:lineRule="auto"/>
        <w:ind w:right="72"/>
        <w:jc w:val="both"/>
      </w:pPr>
      <w:r>
        <w:t xml:space="preserve">Wykonawca zobowiązany jest do skonfigurowania zamawianego sprzętu w uzgodnieniu z Zamawiającym. </w:t>
      </w:r>
    </w:p>
    <w:p w14:paraId="37BF5F0F" w14:textId="77777777" w:rsidR="00F313C2" w:rsidRDefault="00F313C2" w:rsidP="00965710">
      <w:pPr>
        <w:pStyle w:val="Akapitzlist"/>
        <w:numPr>
          <w:ilvl w:val="0"/>
          <w:numId w:val="2"/>
        </w:numPr>
        <w:spacing w:after="120" w:line="276" w:lineRule="auto"/>
        <w:ind w:right="72"/>
        <w:jc w:val="both"/>
      </w:pPr>
      <w:r>
        <w:t xml:space="preserve">Prace instalacyjne będzie można realizować wyłącznie w terminach uzgodnionych z Zamawiającym. </w:t>
      </w:r>
    </w:p>
    <w:p w14:paraId="75E7D25C" w14:textId="12E4DD11" w:rsidR="00F313C2" w:rsidRDefault="00F313C2" w:rsidP="00965710">
      <w:pPr>
        <w:pStyle w:val="Akapitzlist"/>
        <w:numPr>
          <w:ilvl w:val="0"/>
          <w:numId w:val="2"/>
        </w:numPr>
        <w:spacing w:after="120" w:line="276" w:lineRule="auto"/>
        <w:ind w:right="72"/>
        <w:jc w:val="both"/>
      </w:pPr>
      <w:r>
        <w:t xml:space="preserve">Wykonawca będzie zobowiązany do złożenia dokumentacji powykonawczej, zawierającej w szczególności wszystkie dane dostępu do urządzeń i </w:t>
      </w:r>
      <w:r w:rsidR="008C2CEA">
        <w:t>oprogramowania</w:t>
      </w:r>
      <w:r>
        <w:t xml:space="preserve">, które będą wykorzystywane podczas instalacji i konfiguracji sprzętu i </w:t>
      </w:r>
      <w:r w:rsidR="008C2CEA">
        <w:t>oprogramowania</w:t>
      </w:r>
      <w:r>
        <w:t>.</w:t>
      </w:r>
    </w:p>
    <w:p w14:paraId="4B5D8A04" w14:textId="010C3D66" w:rsidR="00E205C9" w:rsidRPr="00324842" w:rsidRDefault="008D4377" w:rsidP="008D4377">
      <w:pPr>
        <w:pStyle w:val="Nagwek1"/>
        <w:spacing w:after="240" w:line="276" w:lineRule="auto"/>
      </w:pPr>
      <w:bookmarkStart w:id="2" w:name="_Toc95157232"/>
      <w:bookmarkStart w:id="3" w:name="_Toc115695848"/>
      <w:r w:rsidRPr="00324842">
        <w:t xml:space="preserve">3. </w:t>
      </w:r>
      <w:r w:rsidR="00E205C9" w:rsidRPr="00324842">
        <w:t>Zasada równoważności rozwiązań.</w:t>
      </w:r>
      <w:bookmarkEnd w:id="2"/>
      <w:bookmarkEnd w:id="3"/>
    </w:p>
    <w:p w14:paraId="5E848DDF" w14:textId="77777777" w:rsidR="00E205C9" w:rsidRPr="00E205C9" w:rsidRDefault="00E205C9" w:rsidP="00965710">
      <w:pPr>
        <w:pStyle w:val="Akapitzlist"/>
        <w:numPr>
          <w:ilvl w:val="0"/>
          <w:numId w:val="3"/>
        </w:numPr>
        <w:spacing w:after="120" w:line="276" w:lineRule="auto"/>
        <w:ind w:right="72"/>
        <w:jc w:val="both"/>
      </w:pPr>
      <w:r w:rsidRPr="00E205C9">
        <w:t xml:space="preserve">Za równoważne do wyspecyfikowanego rozwiązania Zamawiający uzna rozwiązanie o tym samym przeznaczeniu, cechach technicznych, jakościowych i funkcjonalnych odpowiadających cechom technicznym, jakościowym i funkcjonalnym wskazanych w opisie przedmiotu zamówienia, lub lepszych, oznaczonych innym znakiem towarowym, patentem lub pochodzeniem. </w:t>
      </w:r>
    </w:p>
    <w:p w14:paraId="1E439CB9" w14:textId="77777777" w:rsidR="00E205C9" w:rsidRPr="00E205C9" w:rsidRDefault="00E205C9" w:rsidP="00965710">
      <w:pPr>
        <w:pStyle w:val="Akapitzlist"/>
        <w:numPr>
          <w:ilvl w:val="0"/>
          <w:numId w:val="3"/>
        </w:numPr>
        <w:spacing w:after="120" w:line="276" w:lineRule="auto"/>
        <w:ind w:right="72"/>
        <w:jc w:val="both"/>
      </w:pPr>
      <w:r w:rsidRPr="00E205C9">
        <w:t xml:space="preserve">Rozwiązanie równoważne musi pozwalać na zrealizowanie zakładanego przez Zamawiającego celu poprzez parametry wydajnościowe i funkcjonalne, mające wpływ na skuteczność działania, takie same lub lepsze od wskazanych wymagań minimalnych. </w:t>
      </w:r>
    </w:p>
    <w:p w14:paraId="22E03096" w14:textId="77777777" w:rsidR="00E205C9" w:rsidRPr="00E205C9" w:rsidRDefault="00E205C9" w:rsidP="00965710">
      <w:pPr>
        <w:pStyle w:val="Akapitzlist"/>
        <w:numPr>
          <w:ilvl w:val="0"/>
          <w:numId w:val="3"/>
        </w:numPr>
        <w:spacing w:after="120" w:line="276" w:lineRule="auto"/>
        <w:ind w:right="72"/>
        <w:jc w:val="both"/>
      </w:pPr>
      <w:r w:rsidRPr="00E205C9">
        <w:t xml:space="preserve">Użycie w opisie przedmiotu zamówienia nazw rozwiązań, materiałów i urządzeń służy ustaleniu minimalnego standardu wykonania i określenia właściwości i wymogów technicznych założonych w dokumentacji technicznej dla projektowanych rozwiązań. </w:t>
      </w:r>
    </w:p>
    <w:p w14:paraId="0DB4B9FF" w14:textId="77777777" w:rsidR="00E205C9" w:rsidRPr="00E205C9" w:rsidRDefault="00E205C9" w:rsidP="00965710">
      <w:pPr>
        <w:pStyle w:val="Akapitzlist"/>
        <w:numPr>
          <w:ilvl w:val="0"/>
          <w:numId w:val="3"/>
        </w:numPr>
        <w:spacing w:after="120" w:line="276" w:lineRule="auto"/>
        <w:ind w:right="72"/>
        <w:jc w:val="both"/>
      </w:pPr>
      <w:r w:rsidRPr="00E205C9">
        <w:t xml:space="preserve">Wykonawca zobligowany jest do wykazania, że oferowane rozwiązania równoważne spełnią zakładane wymagania minimalne. </w:t>
      </w:r>
    </w:p>
    <w:p w14:paraId="69501465" w14:textId="77777777" w:rsidR="00E205C9" w:rsidRPr="00E205C9" w:rsidRDefault="00E205C9" w:rsidP="00965710">
      <w:pPr>
        <w:pStyle w:val="Akapitzlist"/>
        <w:numPr>
          <w:ilvl w:val="0"/>
          <w:numId w:val="3"/>
        </w:numPr>
        <w:spacing w:after="120" w:line="276" w:lineRule="auto"/>
        <w:ind w:right="72"/>
        <w:jc w:val="both"/>
      </w:pPr>
      <w:r w:rsidRPr="00E205C9">
        <w:t>Brak określenia „minimum” oznacza wymaganie na poziomie minimalnym, a Wykonawca może zaoferować rozwiązanie o lepszych parametrach.</w:t>
      </w:r>
    </w:p>
    <w:p w14:paraId="402B5FB3" w14:textId="77777777" w:rsidR="00E205C9" w:rsidRPr="00E205C9" w:rsidRDefault="00E205C9" w:rsidP="00965710">
      <w:pPr>
        <w:pStyle w:val="Akapitzlist"/>
        <w:numPr>
          <w:ilvl w:val="0"/>
          <w:numId w:val="3"/>
        </w:numPr>
        <w:spacing w:after="120" w:line="276" w:lineRule="auto"/>
        <w:ind w:right="72"/>
        <w:jc w:val="both"/>
      </w:pPr>
      <w:r w:rsidRPr="00E205C9">
        <w:t xml:space="preserve">W celu zachowania zasad neutralności technologicznej i konkurencyjności dopuszcza się rozwiązania równoważne do wyspecyfikowanych, przy czym za rozwiązanie równoważne uważa się takie rozwiązanie, które pod względem technologii, wydajności i funkcjonalności nie odbiega lub jest lepsze od technologii funkcjonalności i wydajności wyszczególnionych w rozwiązaniu wyspecyfikowanym. </w:t>
      </w:r>
    </w:p>
    <w:p w14:paraId="5B033D47" w14:textId="77777777" w:rsidR="00E205C9" w:rsidRPr="00E205C9" w:rsidRDefault="00E205C9" w:rsidP="00965710">
      <w:pPr>
        <w:pStyle w:val="Akapitzlist"/>
        <w:numPr>
          <w:ilvl w:val="0"/>
          <w:numId w:val="3"/>
        </w:numPr>
        <w:spacing w:after="120" w:line="276" w:lineRule="auto"/>
        <w:ind w:right="72"/>
        <w:jc w:val="both"/>
      </w:pPr>
      <w:r w:rsidRPr="00E205C9">
        <w:t xml:space="preserve">Nie podlegają porównaniu cechy rozwiązania właściwe wyłącznie dla rozwiązania wyspecyfikowanego, takie jak: zastrzeżone patenty, własnościowe rozwiązania technologiczne, własnościowe protokoły itp., a jedynie te, które stanowią o istocie całości zakładanych rozwiązań technologicznych i posiadają odniesienie w rozwiązaniu równoważnym. W związku z tym, Wykonawca może zaproponować rozwiązania, które realizują takie same funkcjonalności wyspecyfikowane przez Zamawiającego w inny, niż podany sposób. </w:t>
      </w:r>
    </w:p>
    <w:p w14:paraId="2652B22C" w14:textId="77777777" w:rsidR="00E205C9" w:rsidRPr="00E205C9" w:rsidRDefault="00E205C9" w:rsidP="00965710">
      <w:pPr>
        <w:pStyle w:val="Akapitzlist"/>
        <w:numPr>
          <w:ilvl w:val="0"/>
          <w:numId w:val="3"/>
        </w:numPr>
        <w:spacing w:after="120" w:line="276" w:lineRule="auto"/>
        <w:ind w:right="72"/>
        <w:jc w:val="both"/>
      </w:pPr>
      <w:r w:rsidRPr="00E205C9">
        <w:t xml:space="preserve">Przez bardzo zbliżoną (podobną) wartość użytkową rozumie się podobne, z dopuszczeniem nieznacznych różnic nie wpływających w żadnym stopniu na całokształt systemu, zachowanie oraz realizowanie podobnych funkcjonalności w danych warunkach, dla których to warunków rozwiązania te są dedykowane. Rozwiązanie równoważne musi zawierać dokumentację potwierdzającą, że spełnia wymagania funkcjonalne Zamawiającego, w tym wyniki porównań, testów czy możliwości oferowanych przez to rozwiązanie w odniesieniu do rozwiązania wyspecyfikowanego. </w:t>
      </w:r>
    </w:p>
    <w:p w14:paraId="4D8A129B" w14:textId="47D04307" w:rsidR="00E205C9" w:rsidRDefault="00E205C9" w:rsidP="00965710">
      <w:pPr>
        <w:pStyle w:val="Akapitzlist"/>
        <w:numPr>
          <w:ilvl w:val="0"/>
          <w:numId w:val="3"/>
        </w:numPr>
        <w:spacing w:after="120" w:line="276" w:lineRule="auto"/>
        <w:ind w:right="72"/>
        <w:jc w:val="both"/>
      </w:pPr>
      <w:r w:rsidRPr="00E205C9">
        <w:t>Dodatkowo, wszędzie tam, gdzie zostało wskazane pochodzenie (marka, znak towarowy, producent, dostawca itp.) materiałów lub normy, aprobaty, specyfikacje i systemy, o których mowa w ustawie Prawo Zamówień Publicznych (zwana dalej ustawą), Zamawiający dopuszcza oferowanie sprzętu lub rozwiązań równoważnych pod warunkiem, że zapewnią uzyskanie parametrów technicznych takich samych lub lepszych niż wymagane przez Zamawiającego w dokumentacji przetargowej. Zamawiający dopuszcza oferowanie materiałów lub urządzeń równoważnych. Materiały lub urządzenia pochodzące od konkretnych producentów określają minimalne parametry jakościowe i cechy użytkowe, a także jakościowe (m.in.: wymiary, skład, zastosowany materiał, kolor, odcień, przeznaczenie materiałów i urządzeń, estetyka itp.) jakim muszą odpowiadać materiały lub urządzenia oferowane przez Wykonawcę, aby zostały spełnione wymagania stawiane przez Zamawiającego. Operowanie przykładowymi nazwami producenta ma jedynie na celu doprecyzowanie poziomu oczekiwań Zamawiającego w stosunku do określonego rozwiązania. Posługiwanie się nazwami producentów / produktów ma wyłącznie charakter przykładowy. Zamawiający, wskazując oznaczenie konkretnego producenta (dostawcy), konkretny produkt lub materiały przy opisie przedmiotu zamówienia, dopuszcza jednocześnie produkty równoważne o parametrach jakościowych i cechach użytkowych co najmniej na poziomie parametrów wskazanego produktu, uznając tym samym każdy produkt o wskazanych lub lepszych parametrach. Zamawiający opisując przedmiot zamówienia przy pomocy określonych norm, aprobat czy specyfikacji technicznych i systemów odniesienia dopuszcza rozwiązania równoważne opisywanym. Wykonawca, który powołuje się na rozwiązania równoważne opisywanym przez Zamawiającego, jest obowiązany wykazać, że oferowane przez niego dostawy spełniają wymagania określone przez Zamawiającego. W takiej sytuacji Zamawiający wymaga złożenia stosownych dokumentów uwiarygodniających te rozwiązania.</w:t>
      </w:r>
    </w:p>
    <w:p w14:paraId="1BA84028" w14:textId="20B2057E" w:rsidR="008D4377" w:rsidRDefault="008D4377" w:rsidP="008D4377">
      <w:pPr>
        <w:pStyle w:val="Akapitzlist"/>
        <w:spacing w:after="120" w:line="276" w:lineRule="auto"/>
        <w:ind w:left="360" w:right="72"/>
        <w:jc w:val="both"/>
      </w:pPr>
    </w:p>
    <w:p w14:paraId="16946C46" w14:textId="5DAE8693" w:rsidR="008D4377" w:rsidRPr="00D17961" w:rsidRDefault="008D4377" w:rsidP="00AD01FC">
      <w:pPr>
        <w:pStyle w:val="Nagwek1"/>
        <w:numPr>
          <w:ilvl w:val="0"/>
          <w:numId w:val="32"/>
        </w:numPr>
        <w:spacing w:line="276" w:lineRule="auto"/>
        <w:rPr>
          <w:color w:val="auto"/>
        </w:rPr>
      </w:pPr>
      <w:bookmarkStart w:id="4" w:name="_Toc115695849"/>
      <w:r w:rsidRPr="00D17961">
        <w:rPr>
          <w:color w:val="auto"/>
        </w:rPr>
        <w:t>Przedmiot zamówienia.</w:t>
      </w:r>
      <w:bookmarkEnd w:id="4"/>
    </w:p>
    <w:p w14:paraId="074B0A1D" w14:textId="55C439A5" w:rsidR="00DC7051" w:rsidRPr="004A3769" w:rsidRDefault="00AD01FC" w:rsidP="008D4377">
      <w:pPr>
        <w:pStyle w:val="Nagwek1"/>
        <w:spacing w:after="240" w:line="276" w:lineRule="auto"/>
        <w:ind w:left="792"/>
        <w:rPr>
          <w:b/>
          <w:bCs/>
        </w:rPr>
      </w:pPr>
      <w:bookmarkStart w:id="5" w:name="_Toc115695850"/>
      <w:r w:rsidRPr="004A3769">
        <w:rPr>
          <w:b/>
          <w:bCs/>
        </w:rPr>
        <w:t>4</w:t>
      </w:r>
      <w:r w:rsidR="008D4377" w:rsidRPr="004A3769">
        <w:rPr>
          <w:b/>
          <w:bCs/>
        </w:rPr>
        <w:t xml:space="preserve">.1 </w:t>
      </w:r>
      <w:bookmarkStart w:id="6" w:name="_Hlk106105815"/>
      <w:r w:rsidR="00DC7051" w:rsidRPr="004A3769">
        <w:rPr>
          <w:b/>
          <w:bCs/>
        </w:rPr>
        <w:t xml:space="preserve">Zakup </w:t>
      </w:r>
      <w:r w:rsidR="002F2B9B" w:rsidRPr="004A3769">
        <w:rPr>
          <w:b/>
          <w:bCs/>
        </w:rPr>
        <w:t>komputerów przenośnych</w:t>
      </w:r>
      <w:r w:rsidR="00DC7051" w:rsidRPr="004A3769">
        <w:rPr>
          <w:b/>
          <w:bCs/>
        </w:rPr>
        <w:t xml:space="preserve"> (9 szt.).</w:t>
      </w:r>
      <w:bookmarkEnd w:id="5"/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1946"/>
        <w:gridCol w:w="8828"/>
      </w:tblGrid>
      <w:tr w:rsidR="00822504" w:rsidRPr="001B79C5" w14:paraId="678B19E7" w14:textId="77777777" w:rsidTr="000972A4">
        <w:trPr>
          <w:trHeight w:val="35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B12C6" w14:textId="156D7D42" w:rsidR="00822504" w:rsidRPr="001B79C5" w:rsidRDefault="00836EFE" w:rsidP="000972A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B79C5">
              <w:rPr>
                <w:rFonts w:ascii="Calibri Light" w:hAnsi="Calibri Light" w:cs="Calibri Light"/>
                <w:b/>
                <w:sz w:val="20"/>
                <w:szCs w:val="20"/>
              </w:rPr>
              <w:t>Atrybut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BE19C" w14:textId="2C7B30C9" w:rsidR="00822504" w:rsidRPr="001B79C5" w:rsidRDefault="00836EFE" w:rsidP="000972A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B79C5">
              <w:rPr>
                <w:rFonts w:ascii="Calibri Light" w:hAnsi="Calibri Light" w:cs="Calibri Light"/>
                <w:b/>
                <w:sz w:val="20"/>
                <w:szCs w:val="20"/>
              </w:rPr>
              <w:t>Sposób określania</w:t>
            </w:r>
          </w:p>
        </w:tc>
      </w:tr>
      <w:tr w:rsidR="009B035E" w14:paraId="5F34D1DA" w14:textId="77777777" w:rsidTr="000972A4">
        <w:trPr>
          <w:trHeight w:val="35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4F68" w14:textId="29905D16" w:rsidR="009B035E" w:rsidRDefault="009B035E" w:rsidP="000972A4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Typ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2A7E" w14:textId="29F31A14" w:rsidR="009B035E" w:rsidRPr="009B035E" w:rsidRDefault="009B035E" w:rsidP="000972A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B035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Komputer </w:t>
            </w:r>
            <w:r w:rsidR="005317FA">
              <w:rPr>
                <w:rFonts w:asciiTheme="majorHAnsi" w:hAnsiTheme="majorHAnsi" w:cstheme="majorHAnsi"/>
                <w:bCs/>
                <w:sz w:val="20"/>
                <w:szCs w:val="20"/>
              </w:rPr>
              <w:t>przenośny</w:t>
            </w:r>
            <w:r w:rsidRPr="009B035E">
              <w:rPr>
                <w:rFonts w:asciiTheme="majorHAnsi" w:hAnsiTheme="majorHAnsi" w:cstheme="majorHAnsi"/>
                <w:bCs/>
                <w:sz w:val="20"/>
                <w:szCs w:val="20"/>
              </w:rPr>
              <w:t>. W ofercie wymagane jest podanie modelu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9B035E">
              <w:rPr>
                <w:rFonts w:asciiTheme="majorHAnsi" w:hAnsiTheme="majorHAnsi" w:cstheme="majorHAnsi"/>
                <w:bCs/>
                <w:sz w:val="20"/>
                <w:szCs w:val="20"/>
              </w:rPr>
              <w:t>oraz producenta</w:t>
            </w:r>
            <w:r w:rsidR="005317F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komputera.</w:t>
            </w:r>
          </w:p>
        </w:tc>
      </w:tr>
      <w:tr w:rsidR="00822504" w14:paraId="526AE964" w14:textId="77777777" w:rsidTr="000972A4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D9E70" w14:textId="77777777" w:rsidR="00822504" w:rsidRDefault="00822504" w:rsidP="000972A4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Zastosowanie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421A1" w14:textId="5A41E033" w:rsidR="00822504" w:rsidRDefault="00822504" w:rsidP="000972A4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Komputer będzie wykorzystywany dla potrzeb aplikacji biurowych, edukacyjnych, obliczeniowych, dostępu do Internetu oraz poczty elektronicznej.</w:t>
            </w:r>
          </w:p>
        </w:tc>
      </w:tr>
      <w:tr w:rsidR="00822504" w14:paraId="68476A86" w14:textId="77777777" w:rsidTr="000972A4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7B3D" w14:textId="2B99EEF2" w:rsidR="00822504" w:rsidRDefault="005317FA" w:rsidP="000972A4">
            <w:pPr>
              <w:rPr>
                <w:rFonts w:ascii="Calibri Light" w:hAnsi="Calibri Light" w:cs="Calibri Light"/>
                <w:bCs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Wyświetlacz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CD22B" w14:textId="672E017A" w:rsidR="00822504" w:rsidRPr="00327FEA" w:rsidRDefault="00822504" w:rsidP="00327FEA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27FEA">
              <w:rPr>
                <w:rFonts w:ascii="Calibri Light" w:hAnsi="Calibri Light" w:cs="Calibri Light"/>
                <w:bCs/>
                <w:sz w:val="20"/>
                <w:szCs w:val="20"/>
              </w:rPr>
              <w:t>Matryca o przekątnej 15.6” i rozdzielczości</w:t>
            </w:r>
            <w:r w:rsidR="00B17274" w:rsidRPr="00327FEA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min.</w:t>
            </w:r>
            <w:r w:rsidRPr="00327FEA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1920 x 1080. Jasność matrycy min. 250 cd/m2</w:t>
            </w:r>
          </w:p>
        </w:tc>
      </w:tr>
      <w:tr w:rsidR="00822504" w14:paraId="22C9D2B9" w14:textId="77777777" w:rsidTr="000972A4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E8BA5" w14:textId="7D9CDF6F" w:rsidR="00822504" w:rsidRDefault="005317FA" w:rsidP="000972A4">
            <w:pPr>
              <w:rPr>
                <w:rFonts w:ascii="Calibri Light" w:hAnsi="Calibri Light" w:cs="Calibri Light"/>
                <w:bCs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Wydajność obliczeniowa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012D" w14:textId="1080C6D7" w:rsidR="00822504" w:rsidRPr="004E5EA4" w:rsidRDefault="00822504" w:rsidP="000972A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E5EA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Procesor osiągający w </w:t>
            </w:r>
            <w:r w:rsidRPr="003246A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teście </w:t>
            </w:r>
            <w:proofErr w:type="spellStart"/>
            <w:r w:rsidRPr="003246A2">
              <w:rPr>
                <w:rFonts w:asciiTheme="majorHAnsi" w:hAnsiTheme="majorHAnsi" w:cstheme="majorHAnsi"/>
                <w:bCs/>
                <w:sz w:val="20"/>
                <w:szCs w:val="20"/>
              </w:rPr>
              <w:t>PassMark</w:t>
            </w:r>
            <w:proofErr w:type="spellEnd"/>
            <w:r w:rsidRPr="003246A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Performance Test,</w:t>
            </w:r>
            <w:r w:rsidR="004E5EA4" w:rsidRPr="003246A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dostępnym na stronie: </w:t>
            </w:r>
            <w:hyperlink r:id="rId8" w:history="1">
              <w:r w:rsidR="004E5EA4" w:rsidRPr="00246A1D">
                <w:rPr>
                  <w:rStyle w:val="Hipercze"/>
                  <w:rFonts w:asciiTheme="majorHAnsi" w:hAnsiTheme="majorHAnsi" w:cstheme="majorHAnsi"/>
                  <w:b/>
                  <w:bCs/>
                  <w:color w:val="auto"/>
                  <w:sz w:val="20"/>
                  <w:szCs w:val="20"/>
                  <w:u w:val="none"/>
                </w:rPr>
                <w:t>https://www.cpubenchmark.net/cpu_list.php</w:t>
              </w:r>
            </w:hyperlink>
            <w:r w:rsidR="004E5EA4" w:rsidRPr="003246A2">
              <w:rPr>
                <w:rFonts w:asciiTheme="majorHAnsi" w:hAnsiTheme="majorHAnsi" w:cstheme="majorHAnsi"/>
                <w:sz w:val="20"/>
                <w:szCs w:val="20"/>
              </w:rPr>
              <w:t>, wynik</w:t>
            </w:r>
            <w:r w:rsidRPr="003246A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 co </w:t>
            </w:r>
            <w:r w:rsidRPr="0046353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najmniej 10 </w:t>
            </w:r>
            <w:r w:rsidR="00761E0A" w:rsidRPr="00463538">
              <w:rPr>
                <w:rFonts w:asciiTheme="majorHAnsi" w:hAnsiTheme="majorHAnsi" w:cstheme="majorHAnsi"/>
                <w:bCs/>
                <w:sz w:val="20"/>
                <w:szCs w:val="20"/>
              </w:rPr>
              <w:t>0</w:t>
            </w:r>
            <w:r w:rsidRPr="0046353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00 punktów. </w:t>
            </w:r>
            <w:r w:rsidR="004E5EA4" w:rsidRPr="00463538">
              <w:rPr>
                <w:rFonts w:asciiTheme="majorHAnsi" w:hAnsiTheme="majorHAnsi" w:cstheme="majorHAnsi"/>
                <w:bCs/>
                <w:sz w:val="20"/>
                <w:szCs w:val="20"/>
              </w:rPr>
              <w:t>T</w:t>
            </w:r>
            <w:r w:rsidR="004E5EA4" w:rsidRPr="00463538">
              <w:rPr>
                <w:rFonts w:asciiTheme="majorHAnsi" w:hAnsiTheme="majorHAnsi" w:cstheme="majorHAnsi"/>
                <w:sz w:val="20"/>
                <w:szCs w:val="20"/>
              </w:rPr>
              <w:t xml:space="preserve">est powinien być aktualny w okresie nie dłuższym niż 30 dni przed składaniem ofert. </w:t>
            </w:r>
            <w:r w:rsidR="00200170" w:rsidRPr="00463538">
              <w:rPr>
                <w:rFonts w:asciiTheme="majorHAnsi" w:hAnsiTheme="majorHAnsi" w:cstheme="majorHAnsi"/>
                <w:sz w:val="20"/>
                <w:szCs w:val="20"/>
              </w:rPr>
              <w:t xml:space="preserve">Zamawiający </w:t>
            </w:r>
            <w:r w:rsidR="00200170" w:rsidRPr="003246A2">
              <w:rPr>
                <w:rFonts w:asciiTheme="majorHAnsi" w:hAnsiTheme="majorHAnsi" w:cstheme="majorHAnsi"/>
                <w:sz w:val="20"/>
                <w:szCs w:val="20"/>
              </w:rPr>
              <w:t xml:space="preserve">żąda załączenia do oferty przedmiotowego środka dowodowego w postaci zrzutu z ekranu strony www </w:t>
            </w:r>
            <w:hyperlink r:id="rId9" w:history="1">
              <w:r w:rsidR="00200170" w:rsidRPr="00246A1D">
                <w:rPr>
                  <w:rStyle w:val="Hipercze"/>
                  <w:rFonts w:asciiTheme="majorHAnsi" w:hAnsiTheme="majorHAnsi" w:cstheme="majorHAnsi"/>
                  <w:b/>
                  <w:bCs/>
                  <w:color w:val="auto"/>
                  <w:sz w:val="20"/>
                  <w:szCs w:val="20"/>
                  <w:u w:val="none"/>
                </w:rPr>
                <w:t>https://www.cpubenchmark.net/cpu_list.php</w:t>
              </w:r>
            </w:hyperlink>
            <w:r w:rsidR="00200170" w:rsidRPr="003246A2">
              <w:rPr>
                <w:rFonts w:asciiTheme="majorHAnsi" w:hAnsiTheme="majorHAnsi" w:cstheme="majorHAnsi"/>
                <w:sz w:val="20"/>
                <w:szCs w:val="20"/>
              </w:rPr>
              <w:t xml:space="preserve"> potwierdzającego spełnienie przez oferowany procesor żądanej przez Zamawiającego wydajności.</w:t>
            </w:r>
          </w:p>
        </w:tc>
      </w:tr>
      <w:tr w:rsidR="00822504" w14:paraId="351C6844" w14:textId="77777777" w:rsidTr="000972A4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5BF9A" w14:textId="3B988A94" w:rsidR="00822504" w:rsidRDefault="00822504" w:rsidP="000972A4">
            <w:pPr>
              <w:rPr>
                <w:rFonts w:ascii="Calibri Light" w:hAnsi="Calibri Light" w:cs="Calibri Light"/>
                <w:bCs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Pamięć </w:t>
            </w:r>
            <w:r w:rsidR="005317FA">
              <w:rPr>
                <w:rFonts w:ascii="Calibri Light" w:hAnsi="Calibri Light" w:cs="Calibri Light"/>
                <w:bCs/>
                <w:sz w:val="20"/>
                <w:szCs w:val="20"/>
              </w:rPr>
              <w:t>operacyjna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439DA" w14:textId="46F58B2C" w:rsidR="00822504" w:rsidRDefault="00DC0CF7" w:rsidP="000972A4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Min. </w:t>
            </w:r>
            <w:r w:rsidR="00761E0A">
              <w:rPr>
                <w:rFonts w:ascii="Calibri Light" w:hAnsi="Calibri Light" w:cs="Calibri Light"/>
                <w:bCs/>
                <w:sz w:val="20"/>
                <w:szCs w:val="20"/>
              </w:rPr>
              <w:t>16</w:t>
            </w:r>
            <w:r w:rsidR="00822504">
              <w:rPr>
                <w:rFonts w:ascii="Calibri Light" w:hAnsi="Calibri Light" w:cs="Calibri Light"/>
                <w:bCs/>
                <w:sz w:val="20"/>
                <w:szCs w:val="20"/>
              </w:rPr>
              <w:t>GB</w:t>
            </w:r>
            <w:r w:rsidR="00B26AA6">
              <w:rPr>
                <w:rFonts w:ascii="Calibri Light" w:hAnsi="Calibri Light" w:cs="Calibri Light"/>
                <w:bCs/>
                <w:sz w:val="20"/>
                <w:szCs w:val="20"/>
              </w:rPr>
              <w:t>,</w:t>
            </w:r>
            <w:r w:rsidR="00822504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możliwość rozbudowy do min 32GB</w:t>
            </w:r>
          </w:p>
        </w:tc>
      </w:tr>
      <w:tr w:rsidR="00822504" w14:paraId="6F0061B7" w14:textId="77777777" w:rsidTr="000972A4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CD26" w14:textId="27C2047E" w:rsidR="00822504" w:rsidRDefault="005317FA" w:rsidP="000972A4">
            <w:pPr>
              <w:rPr>
                <w:rFonts w:ascii="Calibri Light" w:hAnsi="Calibri Light" w:cs="Calibri Light"/>
                <w:bCs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Parametry pamięci </w:t>
            </w:r>
            <w:r w:rsidR="00822504">
              <w:rPr>
                <w:rFonts w:ascii="Calibri Light" w:hAnsi="Calibri Light" w:cs="Calibri Light"/>
                <w:bCs/>
                <w:sz w:val="20"/>
                <w:szCs w:val="20"/>
              </w:rPr>
              <w:t>masow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ej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B2E3" w14:textId="6B51BD78" w:rsidR="00822504" w:rsidRPr="00761E0A" w:rsidRDefault="00822504" w:rsidP="000972A4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Min. 512GB SSD</w:t>
            </w:r>
          </w:p>
        </w:tc>
      </w:tr>
      <w:tr w:rsidR="00822504" w14:paraId="49745CA5" w14:textId="77777777" w:rsidTr="000972A4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18C9B" w14:textId="77777777" w:rsidR="00822504" w:rsidRDefault="00822504" w:rsidP="000972A4">
            <w:pPr>
              <w:rPr>
                <w:rFonts w:ascii="Calibri Light" w:hAnsi="Calibri Light" w:cs="Calibri Light"/>
                <w:bCs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Karta graficzna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C2280" w14:textId="77777777" w:rsidR="00822504" w:rsidRDefault="00822504" w:rsidP="000972A4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Zintegrowana z procesorem</w:t>
            </w:r>
          </w:p>
        </w:tc>
      </w:tr>
      <w:tr w:rsidR="00822504" w14:paraId="6821C90D" w14:textId="77777777" w:rsidTr="000972A4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9A8AF" w14:textId="25D32274" w:rsidR="00822504" w:rsidRDefault="005317FA" w:rsidP="000972A4">
            <w:pPr>
              <w:rPr>
                <w:rFonts w:ascii="Calibri Light" w:hAnsi="Calibri Light" w:cs="Calibri Light"/>
                <w:bCs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06A8" w14:textId="0BDEBB8A" w:rsidR="00822504" w:rsidRDefault="00822504" w:rsidP="000972A4">
            <w:pPr>
              <w:rPr>
                <w:rFonts w:ascii="Calibri Light" w:hAnsi="Calibri Light" w:cs="Calibri Light"/>
                <w:bCs/>
                <w:color w:val="FF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Karta dźwiękowa zintegrowana z płytą główną, wbudowane dwa głośniki stereo</w:t>
            </w:r>
            <w:r w:rsidR="00B17274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  <w:p w14:paraId="49214701" w14:textId="288F26B1" w:rsidR="00822504" w:rsidRDefault="00B17274" w:rsidP="000972A4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Min. jeden </w:t>
            </w:r>
            <w:r w:rsidR="00822504">
              <w:rPr>
                <w:rFonts w:ascii="Calibri Light" w:hAnsi="Calibri Light" w:cs="Calibri Light"/>
                <w:bCs/>
                <w:sz w:val="20"/>
                <w:szCs w:val="20"/>
              </w:rPr>
              <w:t>mikrofon wbudowany w obudowę.</w:t>
            </w:r>
          </w:p>
          <w:p w14:paraId="1CADC164" w14:textId="2BA67309" w:rsidR="00822504" w:rsidRDefault="00822504" w:rsidP="000972A4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Kamera internetowa, min. 0.9 </w:t>
            </w:r>
            <w:proofErr w:type="spellStart"/>
            <w:r>
              <w:rPr>
                <w:rFonts w:ascii="Calibri Light" w:hAnsi="Calibri Light" w:cs="Calibri Light"/>
                <w:bCs/>
                <w:sz w:val="20"/>
                <w:szCs w:val="20"/>
              </w:rPr>
              <w:t>Mpix</w:t>
            </w:r>
            <w:proofErr w:type="spellEnd"/>
            <w:r w:rsidR="003C3E7E">
              <w:rPr>
                <w:rFonts w:ascii="Calibri Light" w:hAnsi="Calibri Light" w:cs="Calibri Light"/>
                <w:bCs/>
                <w:sz w:val="20"/>
                <w:szCs w:val="20"/>
              </w:rPr>
              <w:t>,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trwale zainstalowana w obudowie matrycy</w:t>
            </w:r>
            <w:r w:rsidR="00B17274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  <w:p w14:paraId="50E0CC81" w14:textId="408BFA82" w:rsidR="00822504" w:rsidRDefault="00822504" w:rsidP="000972A4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Czytnik kart multimedialnych w formacie </w:t>
            </w:r>
            <w:r w:rsidR="008C60CA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SD lub </w:t>
            </w:r>
            <w:proofErr w:type="spellStart"/>
            <w:r>
              <w:rPr>
                <w:rFonts w:ascii="Calibri Light" w:hAnsi="Calibri Light" w:cs="Calibri Light"/>
                <w:bCs/>
                <w:sz w:val="20"/>
                <w:szCs w:val="20"/>
              </w:rPr>
              <w:t>microSD</w:t>
            </w:r>
            <w:proofErr w:type="spellEnd"/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, </w:t>
            </w:r>
          </w:p>
          <w:p w14:paraId="5B124D06" w14:textId="77777777" w:rsidR="00822504" w:rsidRDefault="00822504" w:rsidP="000972A4">
            <w:pPr>
              <w:rPr>
                <w:rFonts w:ascii="Calibri Light" w:hAnsi="Calibri Light" w:cs="Calibri Light"/>
                <w:bCs/>
                <w:color w:val="FF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Złącze audio typu </w:t>
            </w:r>
            <w:proofErr w:type="spellStart"/>
            <w:r>
              <w:rPr>
                <w:rFonts w:ascii="Calibri Light" w:hAnsi="Calibri Light" w:cs="Calibri Light"/>
                <w:bCs/>
                <w:sz w:val="20"/>
                <w:szCs w:val="20"/>
              </w:rPr>
              <w:t>combo</w:t>
            </w:r>
            <w:proofErr w:type="spellEnd"/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(słuchawki i mikrofon)</w:t>
            </w:r>
          </w:p>
        </w:tc>
      </w:tr>
      <w:tr w:rsidR="00822504" w14:paraId="43182E04" w14:textId="77777777" w:rsidTr="000972A4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CA4E" w14:textId="77777777" w:rsidR="00822504" w:rsidRDefault="00822504" w:rsidP="000972A4">
            <w:pPr>
              <w:rPr>
                <w:rFonts w:ascii="Calibri Light" w:hAnsi="Calibri Light" w:cs="Calibri Light"/>
                <w:bCs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Waga 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CFD8F" w14:textId="6EC1D963" w:rsidR="00822504" w:rsidRDefault="00822504" w:rsidP="000972A4">
            <w:pPr>
              <w:rPr>
                <w:rFonts w:ascii="Calibri Light" w:hAnsi="Calibri Light" w:cs="Calibri Light"/>
                <w:bCs/>
                <w:color w:val="FF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Waga </w:t>
            </w:r>
            <w:r w:rsidR="005317FA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komputera z baterią 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max </w:t>
            </w:r>
            <w:r w:rsidR="00B17274">
              <w:rPr>
                <w:rFonts w:ascii="Calibri Light" w:hAnsi="Calibri Light" w:cs="Calibri Light"/>
                <w:bCs/>
                <w:sz w:val="20"/>
                <w:szCs w:val="20"/>
              </w:rPr>
              <w:t>2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kg </w:t>
            </w:r>
          </w:p>
        </w:tc>
      </w:tr>
      <w:tr w:rsidR="004A7FFA" w14:paraId="525B4548" w14:textId="77777777" w:rsidTr="000972A4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FA1F" w14:textId="7CCBC46C" w:rsidR="004A7FFA" w:rsidRDefault="004A7FFA" w:rsidP="000972A4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BIOS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506E" w14:textId="20B52E14" w:rsidR="004A7FFA" w:rsidRDefault="004A7FFA" w:rsidP="000972A4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BIOS producenta oferowanego komputera zgodny ze specyfikacją UEFI.</w:t>
            </w:r>
          </w:p>
        </w:tc>
      </w:tr>
      <w:tr w:rsidR="00822504" w14:paraId="1C4A2BB0" w14:textId="77777777" w:rsidTr="000972A4"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1DAD" w14:textId="0D8BE4E4" w:rsidR="00822504" w:rsidRDefault="005317FA" w:rsidP="000972A4">
            <w:pPr>
              <w:rPr>
                <w:rFonts w:ascii="Calibri Light" w:hAnsi="Calibri Light" w:cs="Calibri Light"/>
                <w:bCs/>
                <w:sz w:val="20"/>
                <w:szCs w:val="20"/>
                <w:lang w:val="en-US"/>
              </w:rPr>
            </w:pPr>
            <w:bookmarkStart w:id="7" w:name="_Hlk104531602"/>
            <w:r>
              <w:rPr>
                <w:rFonts w:ascii="Calibri Light" w:hAnsi="Calibri Light" w:cs="Calibri Light"/>
                <w:bCs/>
                <w:sz w:val="20"/>
                <w:szCs w:val="20"/>
              </w:rPr>
              <w:t>Niezawodność/jakość wytwarzania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851E3" w14:textId="6EBC74D5" w:rsidR="00822504" w:rsidRPr="00575C35" w:rsidRDefault="00575C35" w:rsidP="000972A4">
            <w:pPr>
              <w:spacing w:after="120" w:line="276" w:lineRule="auto"/>
              <w:ind w:right="72"/>
              <w:rPr>
                <w:rFonts w:asciiTheme="majorHAnsi" w:hAnsiTheme="majorHAnsi" w:cstheme="majorHAnsi"/>
                <w:sz w:val="20"/>
                <w:szCs w:val="20"/>
              </w:rPr>
            </w:pPr>
            <w:r w:rsidRPr="00575C35">
              <w:rPr>
                <w:rFonts w:asciiTheme="majorHAnsi" w:hAnsiTheme="majorHAnsi" w:cstheme="majorHAnsi"/>
                <w:sz w:val="20"/>
                <w:szCs w:val="20"/>
              </w:rPr>
              <w:t xml:space="preserve">Dokumenty potwierdzające jakość produktu i sposobu jego wykonania: Certyfikat ISO 9001 lub inny równoważny dokument poświadczający, że producent laptopa opracował, wdrożył i certyfikował system zarządzania jakością; Certyfikat ISO 50001 lub inny równoważny dokument poświadczający, że producent sprzętu posiada system zarządzania energią, zmniejszający zużycie energii, wpływy na środowisko i zwiększający rentowność; Deklaracja zgodności CE lub inny równoważny dokument poświadczający, ze oferowany produkt spełnia wszystkie zasadnicze wymagania zawarte w poszczególnych dyrektywach nowego podejścia przewidujących oznakowanie CE; Potwierdzenie spełnienia kryteriów środowiskowych, w tym zgodności z dyrektywą </w:t>
            </w:r>
            <w:proofErr w:type="spellStart"/>
            <w:r w:rsidRPr="00575C35">
              <w:rPr>
                <w:rFonts w:asciiTheme="majorHAnsi" w:hAnsiTheme="majorHAnsi" w:cstheme="majorHAnsi"/>
                <w:sz w:val="20"/>
                <w:szCs w:val="20"/>
              </w:rPr>
              <w:t>RoHS</w:t>
            </w:r>
            <w:proofErr w:type="spellEnd"/>
            <w:r w:rsidRPr="00575C35">
              <w:rPr>
                <w:rFonts w:asciiTheme="majorHAnsi" w:hAnsiTheme="majorHAnsi" w:cstheme="majorHAnsi"/>
                <w:sz w:val="20"/>
                <w:szCs w:val="20"/>
              </w:rPr>
              <w:t xml:space="preserve"> Unii Europejskiej o eliminacji substancji niebezpiecznych w postaci oświadczenia producenta jednostki lub innego dokumentu potwierdzającego spełnienie kryteriów środowiskowych w tym zgodności z dyrektywą </w:t>
            </w:r>
            <w:proofErr w:type="spellStart"/>
            <w:r w:rsidRPr="00575C35">
              <w:rPr>
                <w:rFonts w:asciiTheme="majorHAnsi" w:hAnsiTheme="majorHAnsi" w:cstheme="majorHAnsi"/>
                <w:sz w:val="20"/>
                <w:szCs w:val="20"/>
              </w:rPr>
              <w:t>RoHS</w:t>
            </w:r>
            <w:proofErr w:type="spellEnd"/>
            <w:r w:rsidRPr="00575C35">
              <w:rPr>
                <w:rFonts w:asciiTheme="majorHAnsi" w:hAnsiTheme="majorHAnsi" w:cstheme="majorHAnsi"/>
                <w:sz w:val="20"/>
                <w:szCs w:val="20"/>
              </w:rPr>
              <w:t xml:space="preserve"> Unii Europejskiej o eliminacji substancji niebezpiecznych. Zamawiający żąda załączenia do oferty przedmiotowych środków dowodowych - dokumentów potwierdzających spełnienie przez oferowany laptop i jego producenta wymagań w zakresie określonym powyżej.</w:t>
            </w:r>
          </w:p>
        </w:tc>
      </w:tr>
      <w:bookmarkEnd w:id="7"/>
      <w:tr w:rsidR="007722F5" w14:paraId="126E4B55" w14:textId="77777777" w:rsidTr="000972A4">
        <w:trPr>
          <w:trHeight w:val="62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4EC9" w14:textId="1FAA0A8A" w:rsidR="007722F5" w:rsidRDefault="007722F5" w:rsidP="000972A4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650A4">
              <w:rPr>
                <w:rFonts w:ascii="Calibri Light" w:hAnsi="Calibri Light" w:cs="Calibri Light"/>
                <w:bCs/>
                <w:sz w:val="20"/>
              </w:rPr>
              <w:t>Zgodność z systemem operacyjnym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7EC3B" w14:textId="16E84A23" w:rsidR="007722F5" w:rsidRPr="00353258" w:rsidRDefault="007722F5" w:rsidP="000972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50A4">
              <w:rPr>
                <w:rFonts w:ascii="Calibri Light" w:hAnsi="Calibri Light" w:cs="Calibri Light"/>
                <w:bCs/>
                <w:sz w:val="20"/>
              </w:rPr>
              <w:t>Oferowan</w:t>
            </w:r>
            <w:r>
              <w:rPr>
                <w:rFonts w:ascii="Calibri Light" w:hAnsi="Calibri Light" w:cs="Calibri Light"/>
                <w:bCs/>
                <w:sz w:val="20"/>
              </w:rPr>
              <w:t>y</w:t>
            </w:r>
            <w:r w:rsidRPr="00D650A4">
              <w:rPr>
                <w:rFonts w:ascii="Calibri Light" w:hAnsi="Calibri Light" w:cs="Calibri Light"/>
                <w:bCs/>
                <w:sz w:val="20"/>
              </w:rPr>
              <w:t xml:space="preserve"> model komputer</w:t>
            </w:r>
            <w:r>
              <w:rPr>
                <w:rFonts w:ascii="Calibri Light" w:hAnsi="Calibri Light" w:cs="Calibri Light"/>
                <w:bCs/>
                <w:sz w:val="20"/>
              </w:rPr>
              <w:t>a</w:t>
            </w:r>
            <w:r w:rsidRPr="00D650A4">
              <w:rPr>
                <w:rFonts w:ascii="Calibri Light" w:hAnsi="Calibri Light" w:cs="Calibri Light"/>
                <w:bCs/>
                <w:sz w:val="20"/>
              </w:rPr>
              <w:t xml:space="preserve"> mus</w:t>
            </w:r>
            <w:r>
              <w:rPr>
                <w:rFonts w:ascii="Calibri Light" w:hAnsi="Calibri Light" w:cs="Calibri Light"/>
                <w:bCs/>
                <w:sz w:val="20"/>
              </w:rPr>
              <w:t>i</w:t>
            </w:r>
            <w:r w:rsidRPr="00D650A4">
              <w:rPr>
                <w:rFonts w:ascii="Calibri Light" w:hAnsi="Calibri Light" w:cs="Calibri Light"/>
                <w:bCs/>
                <w:sz w:val="20"/>
              </w:rPr>
              <w:t xml:space="preserve"> poprawnie współpracować z </w:t>
            </w:r>
            <w:r>
              <w:rPr>
                <w:rFonts w:ascii="Calibri Light" w:hAnsi="Calibri Light" w:cs="Calibri Light"/>
                <w:bCs/>
                <w:sz w:val="20"/>
              </w:rPr>
              <w:t>zainstalowanym</w:t>
            </w:r>
            <w:r w:rsidRPr="00D650A4">
              <w:rPr>
                <w:rFonts w:ascii="Calibri Light" w:hAnsi="Calibri Light" w:cs="Calibri Light"/>
                <w:bCs/>
                <w:sz w:val="20"/>
              </w:rPr>
              <w:t xml:space="preserve"> system</w:t>
            </w:r>
            <w:r>
              <w:rPr>
                <w:rFonts w:ascii="Calibri Light" w:hAnsi="Calibri Light" w:cs="Calibri Light"/>
                <w:bCs/>
                <w:sz w:val="20"/>
              </w:rPr>
              <w:t>em</w:t>
            </w:r>
            <w:r w:rsidRPr="00D650A4">
              <w:rPr>
                <w:rFonts w:ascii="Calibri Light" w:hAnsi="Calibri Light" w:cs="Calibri Light"/>
                <w:bCs/>
                <w:sz w:val="20"/>
              </w:rPr>
              <w:t xml:space="preserve"> operacyjnym</w:t>
            </w:r>
          </w:p>
        </w:tc>
      </w:tr>
      <w:tr w:rsidR="00887070" w:rsidRPr="00E2183D" w14:paraId="7AAA8ECC" w14:textId="77777777" w:rsidTr="000972A4">
        <w:tc>
          <w:tcPr>
            <w:tcW w:w="1946" w:type="dxa"/>
            <w:vAlign w:val="center"/>
          </w:tcPr>
          <w:p w14:paraId="0B1471B6" w14:textId="77777777" w:rsidR="00887070" w:rsidRPr="005A7953" w:rsidRDefault="00887070" w:rsidP="000972A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A7953">
              <w:rPr>
                <w:rFonts w:asciiTheme="majorHAnsi" w:hAnsiTheme="majorHAnsi" w:cstheme="majorHAnsi"/>
                <w:bCs/>
                <w:sz w:val="20"/>
                <w:szCs w:val="20"/>
              </w:rPr>
              <w:t>Warunki gwarancji</w:t>
            </w:r>
          </w:p>
        </w:tc>
        <w:tc>
          <w:tcPr>
            <w:tcW w:w="8828" w:type="dxa"/>
            <w:vAlign w:val="center"/>
          </w:tcPr>
          <w:p w14:paraId="6B997F03" w14:textId="59F3154A" w:rsidR="00887070" w:rsidRPr="005A7953" w:rsidRDefault="00307343" w:rsidP="000972A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Min. </w:t>
            </w:r>
            <w:r w:rsidR="00B17274">
              <w:rPr>
                <w:rFonts w:asciiTheme="majorHAnsi" w:hAnsiTheme="majorHAnsi" w:cstheme="majorHAnsi"/>
                <w:bCs/>
                <w:sz w:val="20"/>
                <w:szCs w:val="20"/>
              </w:rPr>
              <w:t>2</w:t>
            </w:r>
            <w:r w:rsidR="00887070" w:rsidRPr="005A7953">
              <w:rPr>
                <w:rFonts w:asciiTheme="majorHAnsi" w:hAnsiTheme="majorHAnsi" w:cstheme="majorHAnsi"/>
                <w:bCs/>
                <w:sz w:val="20"/>
                <w:szCs w:val="20"/>
              </w:rPr>
              <w:t>-letnia gwarancja producenta</w:t>
            </w:r>
            <w:r w:rsidR="000672D2"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</w:tc>
      </w:tr>
      <w:tr w:rsidR="007722F5" w14:paraId="149F19C5" w14:textId="77777777" w:rsidTr="000972A4">
        <w:trPr>
          <w:trHeight w:val="62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4466" w14:textId="0B14D72A" w:rsidR="007722F5" w:rsidRDefault="007722F5" w:rsidP="000972A4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Wsparcie techniczne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B5EC" w14:textId="7E425269" w:rsidR="00DB3853" w:rsidRPr="00353258" w:rsidRDefault="007722F5" w:rsidP="000972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Dedykowany portal producenta do zgłaszania awarii lub usterek, możliwość sprawdzeni</w:t>
            </w:r>
            <w:r w:rsidR="002E7982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 xml:space="preserve"> okresu gwarancji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i</w:t>
            </w: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 xml:space="preserve"> fabrycznej konfiguracji</w:t>
            </w:r>
            <w:r w:rsidR="002E7982">
              <w:rPr>
                <w:rFonts w:asciiTheme="majorHAnsi" w:hAnsiTheme="majorHAnsi" w:cstheme="majorHAnsi"/>
                <w:sz w:val="20"/>
                <w:szCs w:val="20"/>
              </w:rPr>
              <w:t xml:space="preserve"> oraz pobrania sterowników</w:t>
            </w:r>
            <w:r w:rsidR="00DB3853">
              <w:rPr>
                <w:rFonts w:asciiTheme="majorHAnsi" w:hAnsiTheme="majorHAnsi" w:cstheme="majorHAnsi"/>
                <w:sz w:val="20"/>
                <w:szCs w:val="20"/>
              </w:rPr>
              <w:t>/oprogramowania</w:t>
            </w:r>
            <w:r w:rsidR="002E798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7722F5" w14:paraId="50E3EA29" w14:textId="77777777" w:rsidTr="000972A4">
        <w:trPr>
          <w:trHeight w:val="62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5E8F" w14:textId="4A66194B" w:rsidR="007722F5" w:rsidRDefault="007722F5" w:rsidP="000972A4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Wymagania dodatkowe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C2BF" w14:textId="6FD2A395" w:rsidR="007722F5" w:rsidRDefault="007722F5" w:rsidP="000972A4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I. Klawiatura w układzie US - QWERTY z wydzieloną klawiaturą numeryczną oraz z wbudowanym  w klawiaturze podświetleniem. </w:t>
            </w:r>
          </w:p>
          <w:p w14:paraId="2619E912" w14:textId="77777777" w:rsidR="00902E79" w:rsidRDefault="00902E79" w:rsidP="000972A4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28D0E17B" w14:textId="6B08CC14" w:rsidR="007722F5" w:rsidRDefault="007722F5" w:rsidP="000972A4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II. Karta </w:t>
            </w:r>
            <w:r w:rsidR="0011231C" w:rsidRPr="0011231C">
              <w:rPr>
                <w:rFonts w:ascii="Calibri Light" w:hAnsi="Calibri Light" w:cs="Calibri Light"/>
                <w:bCs/>
                <w:sz w:val="20"/>
                <w:szCs w:val="20"/>
              </w:rPr>
              <w:t>Wi-Fi 6 (802.11ax)</w:t>
            </w:r>
            <w:r w:rsidR="0011231C">
              <w:rPr>
                <w:rFonts w:ascii="Calibri Light" w:hAnsi="Calibri Light" w:cs="Calibri Light"/>
                <w:bCs/>
                <w:sz w:val="20"/>
                <w:szCs w:val="20"/>
              </w:rPr>
              <w:t>,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Bluetooth </w:t>
            </w:r>
            <w:r w:rsidR="00B17274">
              <w:rPr>
                <w:rFonts w:ascii="Calibri Light" w:hAnsi="Calibri Light" w:cs="Calibri Light"/>
                <w:bCs/>
                <w:sz w:val="20"/>
                <w:szCs w:val="20"/>
              </w:rPr>
              <w:t>5.x</w:t>
            </w:r>
          </w:p>
          <w:p w14:paraId="20732D16" w14:textId="77777777" w:rsidR="00902E79" w:rsidRDefault="00902E79" w:rsidP="000972A4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3BC25B20" w14:textId="5710F5EB" w:rsidR="007722F5" w:rsidRDefault="007722F5" w:rsidP="000972A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III. </w:t>
            </w:r>
            <w:r w:rsidRPr="00794CF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Wbudowane porty i złącza: 1 x HDMI 1.4, 1x RJ-45,  2 x USB 3.2 typu A, </w:t>
            </w:r>
            <w:r w:rsidR="00AA3E2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min. </w:t>
            </w:r>
            <w:r w:rsidRPr="00794CFD">
              <w:rPr>
                <w:rFonts w:asciiTheme="majorHAnsi" w:hAnsiTheme="majorHAnsi" w:cstheme="majorHAnsi"/>
                <w:bCs/>
                <w:sz w:val="20"/>
                <w:szCs w:val="20"/>
              </w:rPr>
              <w:t>1x USB 3.2 typu C, gniazdo linki zabezpieczającej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, c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zytnik linii papilarnych.</w:t>
            </w:r>
            <w:r w:rsidRPr="00794CF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Wymagana ilość i rozmieszczenie (na zewnątrz obudowy komputera) wszystkich portów USB nie może być osiągnięta w wyniku stosowania konwerterów, przejściówek lub przewodów połączeniowych itp. Wszystkie wymagane porty mają być w sposób stały zintegrowane z obudową.</w:t>
            </w:r>
          </w:p>
          <w:p w14:paraId="40B719EE" w14:textId="4B6A85F8" w:rsidR="004212D6" w:rsidRDefault="004212D6" w:rsidP="000972A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0A25203" w14:textId="605BACEF" w:rsidR="004212D6" w:rsidRDefault="004212D6" w:rsidP="000972A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IV. Zasilacz dedykowany przez producenta komputera.</w:t>
            </w:r>
          </w:p>
          <w:p w14:paraId="67137262" w14:textId="77777777" w:rsidR="00902E79" w:rsidRDefault="00902E79" w:rsidP="000972A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37EF121A" w14:textId="754458FA" w:rsidR="007722F5" w:rsidRDefault="007722F5" w:rsidP="000972A4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V. </w:t>
            </w:r>
            <w:r w:rsidR="001B561E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Moduł </w:t>
            </w:r>
            <w:r w:rsidR="00697C1D">
              <w:rPr>
                <w:rFonts w:ascii="Calibri Light" w:hAnsi="Calibri Light" w:cs="Calibri Light"/>
                <w:bCs/>
                <w:sz w:val="20"/>
                <w:szCs w:val="20"/>
              </w:rPr>
              <w:t>TPM 2.0</w:t>
            </w:r>
          </w:p>
          <w:p w14:paraId="14BF8126" w14:textId="77777777" w:rsidR="00612346" w:rsidRDefault="00612346" w:rsidP="000972A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FD725FE" w14:textId="6310EADF" w:rsidR="00612346" w:rsidRDefault="00612346" w:rsidP="000972A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</w:t>
            </w:r>
            <w:r w:rsidR="004212D6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W zestawie wymagana mysz </w:t>
            </w:r>
            <w:r w:rsidRPr="005A795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optyczna USB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min. 800 DPI </w:t>
            </w:r>
            <w:r w:rsidRPr="005A795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z dwoma przyciskami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i</w:t>
            </w:r>
            <w:r w:rsidRPr="005A795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rolką (</w:t>
            </w:r>
            <w:proofErr w:type="spellStart"/>
            <w:r w:rsidRPr="005A7953">
              <w:rPr>
                <w:rFonts w:asciiTheme="majorHAnsi" w:hAnsiTheme="majorHAnsi" w:cstheme="majorHAnsi"/>
                <w:bCs/>
                <w:sz w:val="20"/>
                <w:szCs w:val="20"/>
              </w:rPr>
              <w:t>scroll</w:t>
            </w:r>
            <w:proofErr w:type="spellEnd"/>
            <w:r w:rsidRPr="005A795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oraz torba kompatybilna z oferowanym modelem komputera przenośnego.</w:t>
            </w:r>
          </w:p>
          <w:p w14:paraId="7377BEF1" w14:textId="77777777" w:rsidR="00612346" w:rsidRDefault="00612346" w:rsidP="000972A4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3F0FCBC6" w14:textId="1B0F52FE" w:rsidR="007722F5" w:rsidRDefault="007722F5" w:rsidP="000972A4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VI</w:t>
            </w:r>
            <w:r w:rsidR="004212D6">
              <w:rPr>
                <w:rFonts w:ascii="Calibri Light" w:hAnsi="Calibri Light" w:cs="Calibri Light"/>
                <w:bCs/>
                <w:sz w:val="20"/>
                <w:szCs w:val="20"/>
              </w:rPr>
              <w:t>I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. System operacyjny:</w:t>
            </w:r>
          </w:p>
          <w:p w14:paraId="1D3A5686" w14:textId="4B8266EA" w:rsidR="007722F5" w:rsidRDefault="007722F5" w:rsidP="000972A4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722735">
              <w:rPr>
                <w:rFonts w:asciiTheme="majorHAnsi" w:hAnsiTheme="majorHAnsi" w:cstheme="majorHAnsi"/>
                <w:sz w:val="20"/>
                <w:szCs w:val="20"/>
              </w:rPr>
              <w:t xml:space="preserve">Oferowany komputer musi zostać dostarczony z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zainstalowanym</w:t>
            </w:r>
            <w:r w:rsidRPr="0072273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 aktywowanym </w:t>
            </w:r>
            <w:r w:rsidRPr="00722735">
              <w:rPr>
                <w:rFonts w:asciiTheme="majorHAnsi" w:hAnsiTheme="majorHAnsi" w:cstheme="majorHAnsi"/>
                <w:sz w:val="20"/>
                <w:szCs w:val="20"/>
              </w:rPr>
              <w:t>system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em</w:t>
            </w:r>
            <w:r w:rsidRPr="00722735">
              <w:rPr>
                <w:rFonts w:asciiTheme="majorHAnsi" w:hAnsiTheme="majorHAnsi" w:cstheme="majorHAnsi"/>
                <w:sz w:val="20"/>
                <w:szCs w:val="20"/>
              </w:rPr>
              <w:t xml:space="preserve"> operacyjn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ym</w:t>
            </w:r>
            <w:r w:rsidRPr="00722735">
              <w:rPr>
                <w:rFonts w:asciiTheme="majorHAnsi" w:hAnsiTheme="majorHAnsi" w:cstheme="majorHAnsi"/>
                <w:sz w:val="20"/>
                <w:szCs w:val="20"/>
              </w:rPr>
              <w:t xml:space="preserve"> klasy Microsoft Windows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10/</w:t>
            </w:r>
            <w:r w:rsidRPr="00722735">
              <w:rPr>
                <w:rFonts w:asciiTheme="majorHAnsi" w:hAnsiTheme="majorHAnsi" w:cstheme="majorHAnsi"/>
                <w:sz w:val="20"/>
                <w:szCs w:val="20"/>
              </w:rPr>
              <w:t xml:space="preserve">11 PRO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Pr="00722735">
              <w:rPr>
                <w:rFonts w:asciiTheme="majorHAnsi" w:hAnsiTheme="majorHAnsi" w:cstheme="majorHAnsi"/>
                <w:sz w:val="20"/>
                <w:szCs w:val="20"/>
              </w:rPr>
              <w:t>licencj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722735">
              <w:rPr>
                <w:rFonts w:asciiTheme="majorHAnsi" w:hAnsiTheme="majorHAnsi" w:cstheme="majorHAnsi"/>
                <w:sz w:val="20"/>
                <w:szCs w:val="20"/>
              </w:rPr>
              <w:t xml:space="preserve"> bezterminow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 - klucz licencji zapisany trwale w BIOS) </w:t>
            </w:r>
            <w:r w:rsidRPr="00722735">
              <w:rPr>
                <w:rFonts w:asciiTheme="majorHAnsi" w:hAnsiTheme="majorHAnsi" w:cstheme="majorHAnsi"/>
                <w:sz w:val="20"/>
                <w:szCs w:val="20"/>
              </w:rPr>
              <w:t>lub równoważny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Pr="00722735">
              <w:rPr>
                <w:rFonts w:asciiTheme="majorHAnsi" w:hAnsiTheme="majorHAnsi" w:cstheme="majorHAnsi"/>
                <w:sz w:val="20"/>
                <w:szCs w:val="20"/>
              </w:rPr>
              <w:t xml:space="preserve">. Oprócz wymaganej instalacji i konfiguracji systemu, instalacyjna wersja systemu ma być również dostarczona na nośniku Pendrive,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załączonym </w:t>
            </w:r>
            <w:r w:rsidRPr="00722735">
              <w:rPr>
                <w:rFonts w:asciiTheme="majorHAnsi" w:hAnsiTheme="majorHAnsi" w:cstheme="majorHAnsi"/>
                <w:sz w:val="20"/>
                <w:szCs w:val="20"/>
              </w:rPr>
              <w:t xml:space="preserve">do każdego laptopa. Za równoważny system operacyjny Zamawiający uzna system spełniający następujące minimalne parametry: Możliwość dokonywania aktualizacji i poprawek systemu przez Internet; możliwość dokonywania uaktualnień sterowników urządzeń przez Internet – witrynę producenta systemu; Darmowe aktualizacje w ramach wersji systemu operacyjnego przez Internet (niezbędne aktualizacje, poprawki, biuletyny bezpieczeństwa muszą być dostarczane bez dodatkowych opłat) – wymagane podanie nazwy strony serwera WWW; Internetowa aktualizacja zapewniona w języku polskim; Wbudowana zapora internetowa (firewall) dla ochrony połączeń internetowych; zintegrowana z systemem konsola do zarządzania ustawieniami zapory i regułami </w:t>
            </w:r>
            <w:proofErr w:type="spellStart"/>
            <w:r w:rsidRPr="00722735">
              <w:rPr>
                <w:rFonts w:asciiTheme="majorHAnsi" w:hAnsiTheme="majorHAnsi" w:cstheme="majorHAnsi"/>
                <w:sz w:val="20"/>
                <w:szCs w:val="20"/>
              </w:rPr>
              <w:t>IPSec</w:t>
            </w:r>
            <w:proofErr w:type="spellEnd"/>
            <w:r w:rsidRPr="00722735">
              <w:rPr>
                <w:rFonts w:asciiTheme="majorHAnsi" w:hAnsiTheme="majorHAnsi" w:cstheme="majorHAnsi"/>
                <w:sz w:val="20"/>
                <w:szCs w:val="20"/>
              </w:rPr>
              <w:t xml:space="preserve"> v4 i v6; Zlokalizowane w języku polskim, co najmniej następujące elementy: menu, przeglądarka internetowa, pomoc, komunikaty systemowe; Wsparcie dla większości powszechnie używanych urządzeń peryferyjnych (np.: drukarek, urządzeń sieciowych, standardów USB, </w:t>
            </w:r>
            <w:proofErr w:type="spellStart"/>
            <w:r w:rsidRPr="00722735">
              <w:rPr>
                <w:rFonts w:asciiTheme="majorHAnsi" w:hAnsiTheme="majorHAnsi" w:cstheme="majorHAnsi"/>
                <w:sz w:val="20"/>
                <w:szCs w:val="20"/>
              </w:rPr>
              <w:t>Plug&amp;Play</w:t>
            </w:r>
            <w:proofErr w:type="spellEnd"/>
            <w:r w:rsidRPr="00722735">
              <w:rPr>
                <w:rFonts w:asciiTheme="majorHAnsi" w:hAnsiTheme="majorHAnsi" w:cstheme="majorHAnsi"/>
                <w:sz w:val="20"/>
                <w:szCs w:val="20"/>
              </w:rPr>
              <w:t>, Wi-Fi); Możliwość zdalnej automatycznej instalacji, konfiguracji, administrowania oraz aktualizowania systemu; Zabezpieczony hasłem hierarchiczny dostęp do systemu, konta i profile użytkowników zarządzane zdalnie; praca systemu w trybie ochrony kont użytkowników; Zintegrowany z systemem moduł wyszukiwania informacji (plików różnego typu) dostępny z kilku poziomów: poziom menu, poziom otwartego okna systemu operacyjnego; system wyszukiwania oparty na konfigurowalnym przez użytkownika module indeksacji zasobów lokalnych; Zintegrowane z systemem operacyjnym narzędzia zwalczające złośliwe oprogramowanie; aktualizacje dostępne u producenta nieodpłatnie bez ograniczeń czasowych; Wbudowany system pomocy w języku polskim; System operacyjny powinien być wyposażony w możliwość przystosowania stanowiska dla osób niepełnosprawnych (np. słabo widzących); Możliwość zarządzania stacją roboczą poprzez polityki – przez politykę rozumiemy zestaw reguł definiujących lub ograniczających funkcjonalność systemu lub aplikacji; System posiadać powinien narzędzia służące do administracji, do wykonywania kopii zapasowych polityk i ich odtwarzania oraz generowania raportów z ustawień polityk; Zdalna pomoc i współdzielenie aplikacji – możliwość zdalnego przejęcia sesji zalogowanego użytkownika celem rozwiązania problemu z komputerem; Graficzne środowisko instalacji i konfiguracji; Zarządzanie kontami użytkowników sieci oraz urządzeniami sieciowymi tj. drukarki, modemy, woluminy dyskowe, usługi katalogowe; Możliwość przywracania plików systemowych; Możliwość „</w:t>
            </w:r>
            <w:proofErr w:type="spellStart"/>
            <w:r w:rsidRPr="00722735">
              <w:rPr>
                <w:rFonts w:asciiTheme="majorHAnsi" w:hAnsiTheme="majorHAnsi" w:cstheme="majorHAnsi"/>
                <w:sz w:val="20"/>
                <w:szCs w:val="20"/>
              </w:rPr>
              <w:t>downgrade</w:t>
            </w:r>
            <w:proofErr w:type="spellEnd"/>
            <w:r w:rsidRPr="00722735">
              <w:rPr>
                <w:rFonts w:asciiTheme="majorHAnsi" w:hAnsiTheme="majorHAnsi" w:cstheme="majorHAnsi"/>
                <w:sz w:val="20"/>
                <w:szCs w:val="20"/>
              </w:rPr>
              <w:t>” do niższej wersji.</w:t>
            </w:r>
          </w:p>
          <w:p w14:paraId="317EE42E" w14:textId="77777777" w:rsidR="00902E79" w:rsidRDefault="00902E79" w:rsidP="000972A4">
            <w:pPr>
              <w:tabs>
                <w:tab w:val="num" w:pos="283"/>
              </w:tabs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5C65BBD7" w14:textId="35EF95EB" w:rsidR="007722F5" w:rsidRDefault="007722F5" w:rsidP="000972A4">
            <w:pPr>
              <w:tabs>
                <w:tab w:val="num" w:pos="283"/>
              </w:tabs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VII</w:t>
            </w:r>
            <w:r w:rsidR="004212D6">
              <w:rPr>
                <w:rFonts w:ascii="Calibri Light" w:hAnsi="Calibri Light" w:cs="Calibri Light"/>
                <w:bCs/>
                <w:sz w:val="20"/>
                <w:szCs w:val="20"/>
              </w:rPr>
              <w:t>I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. Pakiet biurowy:</w:t>
            </w:r>
          </w:p>
          <w:p w14:paraId="43224D04" w14:textId="77777777" w:rsidR="007722F5" w:rsidRPr="00DD14BD" w:rsidRDefault="007722F5" w:rsidP="000972A4">
            <w:pPr>
              <w:spacing w:after="120"/>
              <w:ind w:right="72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Oferowany komputer musi zostać dostarczony z bezterminową licencją oprogramowania pakietu biurowego klasy Microsoft Office Home and Business 2021 lub równoważny. Za równoważny system pakietu biurowego Zamawiający uzna system spełniający następujące minimalne parametry:</w:t>
            </w:r>
          </w:p>
          <w:p w14:paraId="15F17AFB" w14:textId="77777777" w:rsidR="007722F5" w:rsidRPr="00DD14BD" w:rsidRDefault="007722F5" w:rsidP="000972A4">
            <w:pPr>
              <w:pStyle w:val="Akapitzlist"/>
              <w:numPr>
                <w:ilvl w:val="1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 xml:space="preserve">Dostawa pełnej polskiej wersji językowej interfejsu użytkownika, w tym także systemu interaktywnej pomocy w języku polskim. Pakiet powinien mieć system aktualizacji darmowych poprawek bezpieczeństwa, przy czym komunikacja z użytkownikiem powinna odbywać się w języku polskim. Dostępność w Internecie na stronach producenta biuletynów technicznych, w tym opisów poprawek bezpieczeństwa, w języku polskim, a także telefonicznej pomocy technicznej producenta pakietu biurowego świadczonej w języku polskim w dni robocze w godzinach pracy Urzędu – cena połączenia nie większa niż cena połączenia lokalnego. Publicznie znany cykl życia przedstawiony przez producenta dotyczący rozwoju i wsparcia technicznego – w szczególności w zakresie bezpieczeństwa co najmniej 5 lat od daty zakupu. Możliwość dostosowania pakietu aplikacji biurowych do pracy dla osób niepełnosprawnych np. słabo widzących, zgodnie z wymogami Krajowych Ram Interoperacyjności (WCAG 2.0). </w:t>
            </w:r>
          </w:p>
          <w:p w14:paraId="6C07B191" w14:textId="77777777" w:rsidR="007722F5" w:rsidRPr="00DD14BD" w:rsidRDefault="007722F5" w:rsidP="000972A4">
            <w:pPr>
              <w:pStyle w:val="Akapitzlist"/>
              <w:numPr>
                <w:ilvl w:val="1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Zintegrowany pakiet aplikacji biurowych musi zawierać co najmniej:</w:t>
            </w:r>
          </w:p>
          <w:p w14:paraId="7E340554" w14:textId="77777777" w:rsidR="007722F5" w:rsidRPr="00DD14BD" w:rsidRDefault="007722F5" w:rsidP="000972A4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edytor tekstów,</w:t>
            </w:r>
          </w:p>
          <w:p w14:paraId="2CBD58E2" w14:textId="77777777" w:rsidR="007722F5" w:rsidRPr="00DD14BD" w:rsidRDefault="007722F5" w:rsidP="000972A4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arkusz kalkulacyjny,</w:t>
            </w:r>
          </w:p>
          <w:p w14:paraId="7707A932" w14:textId="77777777" w:rsidR="007722F5" w:rsidRPr="00DD14BD" w:rsidRDefault="007722F5" w:rsidP="000972A4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narzędzie do przygotowania i prowadzenia prezentacji,</w:t>
            </w:r>
          </w:p>
          <w:p w14:paraId="7BF2CDDC" w14:textId="77777777" w:rsidR="007722F5" w:rsidRPr="00DD14BD" w:rsidRDefault="007722F5" w:rsidP="000972A4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narzędzie do zarządzania informacją osobistą (pocztą elektroniczną, kalendarzem, kontaktami i zadaniami).</w:t>
            </w:r>
          </w:p>
          <w:p w14:paraId="2CD063F0" w14:textId="77777777" w:rsidR="007722F5" w:rsidRPr="00DD14BD" w:rsidRDefault="007722F5" w:rsidP="000972A4">
            <w:pPr>
              <w:pStyle w:val="Akapitzlist"/>
              <w:numPr>
                <w:ilvl w:val="1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Edytor tekstów musi umożliwiać co najmniej:</w:t>
            </w:r>
          </w:p>
          <w:p w14:paraId="5196C122" w14:textId="77777777" w:rsidR="007722F5" w:rsidRPr="00DD14BD" w:rsidRDefault="007722F5" w:rsidP="000972A4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Edycję i formatowanie tekstu w języku polskim wraz z obsługą języka polskiego w zakresie sprawdzania pisowni i poprawności gramatycznej oraz funkcjonalnością słownika wyrazów bliskoznacznych i autokorekty.</w:t>
            </w:r>
          </w:p>
          <w:p w14:paraId="1F7C121D" w14:textId="77777777" w:rsidR="007722F5" w:rsidRPr="00DD14BD" w:rsidRDefault="007722F5" w:rsidP="000972A4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Wstawianie oraz formatowanie tabel.</w:t>
            </w:r>
          </w:p>
          <w:p w14:paraId="75CFB76D" w14:textId="77777777" w:rsidR="007722F5" w:rsidRPr="00DD14BD" w:rsidRDefault="007722F5" w:rsidP="000972A4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Wstawianie oraz formatowanie obiektów graficznych.</w:t>
            </w:r>
          </w:p>
          <w:p w14:paraId="3CBCC915" w14:textId="77777777" w:rsidR="007722F5" w:rsidRPr="00DD14BD" w:rsidRDefault="007722F5" w:rsidP="000972A4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Wstawianie wykresów i tabel z arkusza kalkulacyjnego (wliczając tabele przestawne).</w:t>
            </w:r>
          </w:p>
          <w:p w14:paraId="317B0777" w14:textId="77777777" w:rsidR="007722F5" w:rsidRPr="00DD14BD" w:rsidRDefault="007722F5" w:rsidP="000972A4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Automatyczne numerowanie rozdziałów, punktów, akapitów, tabel i rysunków.</w:t>
            </w:r>
          </w:p>
          <w:p w14:paraId="57DA3C17" w14:textId="77777777" w:rsidR="007722F5" w:rsidRPr="00DD14BD" w:rsidRDefault="007722F5" w:rsidP="000972A4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Automatyczne tworzenie spisów treści.</w:t>
            </w:r>
          </w:p>
          <w:p w14:paraId="6A4032B8" w14:textId="77777777" w:rsidR="007722F5" w:rsidRPr="00DD14BD" w:rsidRDefault="007722F5" w:rsidP="000972A4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Formatowanie nagłówków i stopek stron.</w:t>
            </w:r>
          </w:p>
          <w:p w14:paraId="3BE69A0E" w14:textId="77777777" w:rsidR="007722F5" w:rsidRPr="00DD14BD" w:rsidRDefault="007722F5" w:rsidP="000972A4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Śledzenie i porównywanie zmian wprowadzonych przez użytkowników w dokumencie.</w:t>
            </w:r>
          </w:p>
          <w:p w14:paraId="18B0E36E" w14:textId="77777777" w:rsidR="007722F5" w:rsidRPr="00DD14BD" w:rsidRDefault="007722F5" w:rsidP="000972A4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Nagrywanie, tworzenie i edycję makr automatyzujących wykonywanie czynności.</w:t>
            </w:r>
          </w:p>
          <w:p w14:paraId="5511AC5B" w14:textId="77777777" w:rsidR="007722F5" w:rsidRPr="00DD14BD" w:rsidRDefault="007722F5" w:rsidP="000972A4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Określenie układu strony (pionowa/pozioma).</w:t>
            </w:r>
          </w:p>
          <w:p w14:paraId="220DFE25" w14:textId="77777777" w:rsidR="007722F5" w:rsidRPr="00DD14BD" w:rsidRDefault="007722F5" w:rsidP="000972A4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Wydruk dokumentów.</w:t>
            </w:r>
          </w:p>
          <w:p w14:paraId="0DDB982D" w14:textId="77777777" w:rsidR="007722F5" w:rsidRPr="00DD14BD" w:rsidRDefault="007722F5" w:rsidP="000972A4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Wykonywanie korespondencji seryjnej bazując na danych adresowych pochodzących z arkusza kalkulacyjnego i z narzędzia do zarządzania informacją prywatną.</w:t>
            </w:r>
          </w:p>
          <w:p w14:paraId="3C69BBCF" w14:textId="77777777" w:rsidR="007722F5" w:rsidRPr="00DD14BD" w:rsidRDefault="007722F5" w:rsidP="000972A4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Zabezpieczenie dokumentów hasłem przed odczytem oraz przed wprowadzaniem modyfikacji.</w:t>
            </w:r>
          </w:p>
          <w:p w14:paraId="3F56B649" w14:textId="77777777" w:rsidR="007722F5" w:rsidRPr="00DD14BD" w:rsidRDefault="007722F5" w:rsidP="000972A4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Wymagana jest dostępność do oferowanego edytora tekstu bezpłatnych narzędzi umożliwiających podpisanie podpisem elektronicznym pliku z zapisanym dokumentem przy pomocy certyfikatu kwalifikowanego zgodnie z wymaganiami obowiązującego w Polsce prawa.</w:t>
            </w:r>
          </w:p>
          <w:p w14:paraId="7C9BF04C" w14:textId="77777777" w:rsidR="007722F5" w:rsidRPr="00DD14BD" w:rsidRDefault="007722F5" w:rsidP="000972A4">
            <w:pPr>
              <w:pStyle w:val="Akapitzlist"/>
              <w:numPr>
                <w:ilvl w:val="1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Arkusz kalkulacyjny musi umożliwiać co najmniej:</w:t>
            </w:r>
          </w:p>
          <w:p w14:paraId="055E9564" w14:textId="77777777" w:rsidR="007722F5" w:rsidRPr="00DD14BD" w:rsidRDefault="007722F5" w:rsidP="000972A4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Tworzenie raportów tabelarycznych.</w:t>
            </w:r>
          </w:p>
          <w:p w14:paraId="1895C185" w14:textId="77777777" w:rsidR="007722F5" w:rsidRPr="00DD14BD" w:rsidRDefault="007722F5" w:rsidP="000972A4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Tworzenie wykresów liniowych (wraz linią trendu), słupkowych, kołowych.</w:t>
            </w:r>
          </w:p>
          <w:p w14:paraId="442DDAE4" w14:textId="77777777" w:rsidR="007722F5" w:rsidRPr="00DD14BD" w:rsidRDefault="007722F5" w:rsidP="000972A4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14:paraId="2E3332EC" w14:textId="77777777" w:rsidR="007722F5" w:rsidRPr="00DD14BD" w:rsidRDefault="007722F5" w:rsidP="000972A4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webservice</w:t>
            </w:r>
            <w:proofErr w:type="spellEnd"/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).</w:t>
            </w:r>
          </w:p>
          <w:p w14:paraId="7D355641" w14:textId="77777777" w:rsidR="007722F5" w:rsidRPr="00DD14BD" w:rsidRDefault="007722F5" w:rsidP="000972A4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Obsługę kostek OLAP oraz tworzenie i edycję kwerend bazodanowych i webowych.</w:t>
            </w:r>
          </w:p>
          <w:p w14:paraId="023B099B" w14:textId="77777777" w:rsidR="007722F5" w:rsidRPr="00DD14BD" w:rsidRDefault="007722F5" w:rsidP="000972A4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Narzędzia wspomagające analizę statystyczną i finansową, analizę wariantową i rozwiązywanie problemów optymalizacyjnych.</w:t>
            </w:r>
          </w:p>
          <w:p w14:paraId="2DEC3AE1" w14:textId="77777777" w:rsidR="007722F5" w:rsidRPr="00DD14BD" w:rsidRDefault="007722F5" w:rsidP="000972A4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Tworzenie raportów tabeli przestawnych umożliwiających dynamiczną zmianę wymiarów oraz wykresów bazujących na danych z tabeli przestawnych.</w:t>
            </w:r>
          </w:p>
          <w:p w14:paraId="5A9B8CBA" w14:textId="77777777" w:rsidR="007722F5" w:rsidRPr="00DD14BD" w:rsidRDefault="007722F5" w:rsidP="000972A4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Wyszukiwanie i zamianę danych.</w:t>
            </w:r>
          </w:p>
          <w:p w14:paraId="1C7294E3" w14:textId="77777777" w:rsidR="007722F5" w:rsidRPr="00DD14BD" w:rsidRDefault="007722F5" w:rsidP="000972A4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Wykonywanie analiz danych przy użyciu formatowania warunkowego.</w:t>
            </w:r>
          </w:p>
          <w:p w14:paraId="72C68FB8" w14:textId="77777777" w:rsidR="007722F5" w:rsidRPr="00DD14BD" w:rsidRDefault="007722F5" w:rsidP="000972A4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Nazywanie komórek arkusza i odwoływanie się w formułach po takiej nazwie.</w:t>
            </w:r>
          </w:p>
          <w:p w14:paraId="46847C15" w14:textId="77777777" w:rsidR="007722F5" w:rsidRPr="00DD14BD" w:rsidRDefault="007722F5" w:rsidP="000972A4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Nagrywanie, tworzenie i edycję makr automatyzujących wykonywanie czynności.</w:t>
            </w:r>
          </w:p>
          <w:p w14:paraId="6398FD61" w14:textId="77777777" w:rsidR="007722F5" w:rsidRPr="00DD14BD" w:rsidRDefault="007722F5" w:rsidP="000972A4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Formatowanie czasu, daty i wartości finansowych z polskim formatem.</w:t>
            </w:r>
          </w:p>
          <w:p w14:paraId="7F3D6493" w14:textId="77777777" w:rsidR="007722F5" w:rsidRPr="00DD14BD" w:rsidRDefault="007722F5" w:rsidP="000972A4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Zapis wielu arkuszy kalkulacyjnych w jednym pliku.</w:t>
            </w:r>
          </w:p>
          <w:p w14:paraId="714862A5" w14:textId="77777777" w:rsidR="007722F5" w:rsidRPr="00DD14BD" w:rsidRDefault="007722F5" w:rsidP="000972A4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Zabezpieczenie dokumentów hasłem przed odczytem oraz przed wprowadzaniem modyfikacji.</w:t>
            </w:r>
          </w:p>
          <w:p w14:paraId="00FD4EE7" w14:textId="77777777" w:rsidR="007722F5" w:rsidRPr="00DD14BD" w:rsidRDefault="007722F5" w:rsidP="000972A4">
            <w:pPr>
              <w:pStyle w:val="Akapitzlist"/>
              <w:numPr>
                <w:ilvl w:val="1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Narzędzie do przygotowywania i prowadzenia prezentacji musi umożliwiać co najmniej:</w:t>
            </w:r>
          </w:p>
          <w:p w14:paraId="10C8AA3F" w14:textId="77777777" w:rsidR="007722F5" w:rsidRPr="00DD14BD" w:rsidRDefault="007722F5" w:rsidP="000972A4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Przygotowywanie prezentacji multimedialnych, które mogą być prezentowanie przy użyciu projektora multimedialnego.</w:t>
            </w:r>
          </w:p>
          <w:p w14:paraId="7D37DA72" w14:textId="77777777" w:rsidR="007722F5" w:rsidRPr="00DD14BD" w:rsidRDefault="007722F5" w:rsidP="000972A4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Drukowanie w formacie umożliwiającym robienie notatek.</w:t>
            </w:r>
          </w:p>
          <w:p w14:paraId="62C44F85" w14:textId="77777777" w:rsidR="007722F5" w:rsidRPr="00DD14BD" w:rsidRDefault="007722F5" w:rsidP="000972A4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Zapisanie jako prezentacja tylko do odczytu.</w:t>
            </w:r>
          </w:p>
          <w:p w14:paraId="202B8C8B" w14:textId="77777777" w:rsidR="007722F5" w:rsidRPr="00DD14BD" w:rsidRDefault="007722F5" w:rsidP="000972A4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Nagrywanie narracji i dołączanie jej do prezentacji.</w:t>
            </w:r>
          </w:p>
          <w:p w14:paraId="41BB6133" w14:textId="77777777" w:rsidR="007722F5" w:rsidRPr="00DD14BD" w:rsidRDefault="007722F5" w:rsidP="000972A4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Opatrywanie slajdów notatkami dla prezentera.</w:t>
            </w:r>
          </w:p>
          <w:p w14:paraId="4C8CBDEA" w14:textId="77777777" w:rsidR="007722F5" w:rsidRPr="00DD14BD" w:rsidRDefault="007722F5" w:rsidP="000972A4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Umieszczanie i formatowanie tekstów, obiektów graficznych, tabel, nagrań dźwiękowych i wideo.</w:t>
            </w:r>
          </w:p>
          <w:p w14:paraId="4E5E926C" w14:textId="77777777" w:rsidR="007722F5" w:rsidRPr="00DD14BD" w:rsidRDefault="007722F5" w:rsidP="000972A4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Umieszczanie tabel i wykresów pochodzących z arkusza kalkulacyjnego.</w:t>
            </w:r>
          </w:p>
          <w:p w14:paraId="1D241FF7" w14:textId="77777777" w:rsidR="007722F5" w:rsidRPr="00DD14BD" w:rsidRDefault="007722F5" w:rsidP="000972A4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Odświeżenie wykresu znajdującego się w prezentacji po zmianie danych w źródłowym arkuszu kalkulacyjnym.</w:t>
            </w:r>
          </w:p>
          <w:p w14:paraId="0DEAFB55" w14:textId="77777777" w:rsidR="007722F5" w:rsidRPr="00DD14BD" w:rsidRDefault="007722F5" w:rsidP="000972A4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Możliwość tworzenia animacji obiektów i całych slajdów.</w:t>
            </w:r>
          </w:p>
          <w:p w14:paraId="0AB8B2FD" w14:textId="77777777" w:rsidR="007722F5" w:rsidRPr="00DD14BD" w:rsidRDefault="007722F5" w:rsidP="000972A4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Prowadzenie prezentacji w trybie prezentera, gdzie slajdy są widoczne na jednym monitorze lub projektorze, a na drugim widoczne są slajdy i notatki prezentera.</w:t>
            </w:r>
          </w:p>
          <w:p w14:paraId="6AB755D8" w14:textId="77777777" w:rsidR="007722F5" w:rsidRPr="00DD14BD" w:rsidRDefault="007722F5" w:rsidP="000972A4">
            <w:pPr>
              <w:pStyle w:val="Akapitzlist"/>
              <w:numPr>
                <w:ilvl w:val="1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Narzędzie do zarządzania informacją prywatną (pocztą elektroniczną, kalendarzem, kontaktami i zadaniami) musi umożliwiać:</w:t>
            </w:r>
          </w:p>
          <w:p w14:paraId="166539AE" w14:textId="77777777" w:rsidR="007722F5" w:rsidRPr="00DD14BD" w:rsidRDefault="007722F5" w:rsidP="000972A4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Pobieranie i wysyłanie poczty elektronicznej z serwera pocztowego.</w:t>
            </w:r>
          </w:p>
          <w:p w14:paraId="44628581" w14:textId="77777777" w:rsidR="007722F5" w:rsidRPr="00DD14BD" w:rsidRDefault="007722F5" w:rsidP="000972A4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Przechowywanie wiadomości na serwerze lub w lokalnym pliku tworzonym z zastosowaniem efektywnej kompresji danych.</w:t>
            </w:r>
          </w:p>
          <w:p w14:paraId="12A86FAC" w14:textId="77777777" w:rsidR="007722F5" w:rsidRPr="00DD14BD" w:rsidRDefault="007722F5" w:rsidP="000972A4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Filtrowanie niechcianej poczty elektronicznej (SPAM) oraz określanie listy zablokowanych i bezpiecznych nadawców.</w:t>
            </w:r>
          </w:p>
          <w:p w14:paraId="62D0C9BD" w14:textId="77777777" w:rsidR="007722F5" w:rsidRPr="00DD14BD" w:rsidRDefault="007722F5" w:rsidP="000972A4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Tworzenie katalogów, pozwalających katalogować pocztę elektroniczną.</w:t>
            </w:r>
          </w:p>
          <w:p w14:paraId="7ED83099" w14:textId="77777777" w:rsidR="007722F5" w:rsidRPr="00DD14BD" w:rsidRDefault="007722F5" w:rsidP="000972A4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Automatyczne grupowanie poczty o tym samym tytule.</w:t>
            </w:r>
          </w:p>
          <w:p w14:paraId="46CD4EB9" w14:textId="77777777" w:rsidR="007722F5" w:rsidRPr="00DD14BD" w:rsidRDefault="007722F5" w:rsidP="000972A4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Tworzenie reguł przenoszących automatycznie nową pocztę elektroniczną do określonych katalogów bazując na słowach zawartych w tytule, adresie nadawcy i odbiorcy.</w:t>
            </w:r>
          </w:p>
          <w:p w14:paraId="4D51F3D6" w14:textId="77777777" w:rsidR="007722F5" w:rsidRPr="00DD14BD" w:rsidRDefault="007722F5" w:rsidP="000972A4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Oflagowanie poczty elektronicznej z określeniem terminu przypomnienia, oddzielnie dla nadawcy i adresatów.</w:t>
            </w:r>
          </w:p>
          <w:p w14:paraId="5C043068" w14:textId="77777777" w:rsidR="007722F5" w:rsidRPr="00DD14BD" w:rsidRDefault="007722F5" w:rsidP="000972A4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Mechanizm ustalania liczby wiadomości, które mają być synchronizowane lokalnie.</w:t>
            </w:r>
          </w:p>
          <w:p w14:paraId="27C1F38E" w14:textId="77777777" w:rsidR="007722F5" w:rsidRPr="00DD14BD" w:rsidRDefault="007722F5" w:rsidP="000972A4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Zarządzanie kalendarzem.</w:t>
            </w:r>
          </w:p>
          <w:p w14:paraId="56A94608" w14:textId="77777777" w:rsidR="007722F5" w:rsidRPr="00DD14BD" w:rsidRDefault="007722F5" w:rsidP="000972A4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Udostępnianie kalendarza innym użytkownikom z możliwością określania uprawnień użytkowników.</w:t>
            </w:r>
          </w:p>
          <w:p w14:paraId="36F08AA2" w14:textId="77777777" w:rsidR="007722F5" w:rsidRPr="00DD14BD" w:rsidRDefault="007722F5" w:rsidP="000972A4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Przeglądanie kalendarza innych użytkowników.</w:t>
            </w:r>
          </w:p>
          <w:p w14:paraId="450327A4" w14:textId="77777777" w:rsidR="007722F5" w:rsidRPr="00DD14BD" w:rsidRDefault="007722F5" w:rsidP="000972A4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Zapraszanie uczestników na spotkanie, co po ich akceptacji powoduje automatyczne wprowadzenie spotkania w ich kalendarzach.</w:t>
            </w:r>
          </w:p>
          <w:p w14:paraId="2514A0A9" w14:textId="77777777" w:rsidR="007722F5" w:rsidRPr="00DD14BD" w:rsidRDefault="007722F5" w:rsidP="000972A4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Zarządzanie listą zadań.</w:t>
            </w:r>
          </w:p>
          <w:p w14:paraId="23644452" w14:textId="77777777" w:rsidR="007722F5" w:rsidRPr="00DD14BD" w:rsidRDefault="007722F5" w:rsidP="000972A4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Zlecanie zadań innym użytkownikom.</w:t>
            </w:r>
          </w:p>
          <w:p w14:paraId="589DB7DB" w14:textId="77777777" w:rsidR="007722F5" w:rsidRPr="00DD14BD" w:rsidRDefault="007722F5" w:rsidP="000972A4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Zarządzanie listą kontaktów.</w:t>
            </w:r>
          </w:p>
          <w:p w14:paraId="35A343FF" w14:textId="77777777" w:rsidR="007722F5" w:rsidRPr="00DD14BD" w:rsidRDefault="007722F5" w:rsidP="000972A4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Udostępnianie listy kontaktów innym użytkownikom.</w:t>
            </w:r>
          </w:p>
          <w:p w14:paraId="3D91496F" w14:textId="77777777" w:rsidR="007722F5" w:rsidRDefault="007722F5" w:rsidP="000972A4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Przeglądanie listy kontaktów innych użytkowników.</w:t>
            </w:r>
          </w:p>
          <w:p w14:paraId="64794D54" w14:textId="77777777" w:rsidR="007722F5" w:rsidRDefault="007722F5" w:rsidP="000972A4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AC0568">
              <w:rPr>
                <w:rFonts w:asciiTheme="majorHAnsi" w:hAnsiTheme="majorHAnsi" w:cstheme="majorHAnsi"/>
                <w:sz w:val="20"/>
                <w:szCs w:val="20"/>
              </w:rPr>
              <w:t>Możliwość przesyłania kontaktów innym użytkownikom.</w:t>
            </w:r>
          </w:p>
          <w:p w14:paraId="36ED83BE" w14:textId="599774C6" w:rsidR="007722F5" w:rsidRPr="00C21BA3" w:rsidRDefault="007722F5" w:rsidP="000972A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14:paraId="64CFB79A" w14:textId="7F0374D6" w:rsidR="00DC7051" w:rsidRPr="004A3769" w:rsidRDefault="000717FE" w:rsidP="008D4377">
      <w:pPr>
        <w:pStyle w:val="Nagwek1"/>
        <w:spacing w:after="240" w:line="276" w:lineRule="auto"/>
        <w:ind w:left="792"/>
        <w:rPr>
          <w:b/>
          <w:bCs/>
        </w:rPr>
      </w:pPr>
      <w:bookmarkStart w:id="8" w:name="_Toc115695851"/>
      <w:r w:rsidRPr="004A3769">
        <w:rPr>
          <w:b/>
          <w:bCs/>
        </w:rPr>
        <w:t>4</w:t>
      </w:r>
      <w:r w:rsidR="008D4377" w:rsidRPr="004A3769">
        <w:rPr>
          <w:b/>
          <w:bCs/>
        </w:rPr>
        <w:t xml:space="preserve">.2 </w:t>
      </w:r>
      <w:r w:rsidR="00DC7051" w:rsidRPr="004A3769">
        <w:rPr>
          <w:b/>
          <w:bCs/>
        </w:rPr>
        <w:t xml:space="preserve">Zakup </w:t>
      </w:r>
      <w:r w:rsidR="00846B3E" w:rsidRPr="004A3769">
        <w:rPr>
          <w:b/>
          <w:bCs/>
        </w:rPr>
        <w:t>zestawów komputerowych</w:t>
      </w:r>
      <w:r w:rsidR="00DC7051" w:rsidRPr="004A3769">
        <w:rPr>
          <w:b/>
          <w:bCs/>
        </w:rPr>
        <w:t xml:space="preserve"> (</w:t>
      </w:r>
      <w:r w:rsidR="006448D9" w:rsidRPr="004A3769">
        <w:rPr>
          <w:b/>
          <w:bCs/>
        </w:rPr>
        <w:t>9</w:t>
      </w:r>
      <w:r w:rsidR="00DC7051" w:rsidRPr="004A3769">
        <w:rPr>
          <w:b/>
          <w:bCs/>
        </w:rPr>
        <w:t xml:space="preserve"> szt.).</w:t>
      </w:r>
      <w:bookmarkEnd w:id="8"/>
    </w:p>
    <w:p w14:paraId="4464B224" w14:textId="4416BD26" w:rsidR="00B3095C" w:rsidRPr="00B3095C" w:rsidRDefault="00B3095C" w:rsidP="00B3095C">
      <w:r>
        <w:t>Specyfikacja jednostki centralnej</w:t>
      </w:r>
      <w:r w:rsidR="007D6E41">
        <w:t>: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8828"/>
      </w:tblGrid>
      <w:tr w:rsidR="00DC0CF7" w:rsidRPr="001B79C5" w14:paraId="10250636" w14:textId="77777777" w:rsidTr="003667D7">
        <w:trPr>
          <w:trHeight w:val="283"/>
        </w:trPr>
        <w:tc>
          <w:tcPr>
            <w:tcW w:w="1946" w:type="dxa"/>
            <w:shd w:val="clear" w:color="auto" w:fill="auto"/>
            <w:vAlign w:val="center"/>
          </w:tcPr>
          <w:p w14:paraId="6977265D" w14:textId="4401644B" w:rsidR="00DC0CF7" w:rsidRPr="001B79C5" w:rsidRDefault="00836EFE" w:rsidP="003667D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79C5">
              <w:rPr>
                <w:rFonts w:asciiTheme="majorHAnsi" w:hAnsiTheme="majorHAnsi" w:cstheme="majorHAnsi"/>
                <w:b/>
                <w:sz w:val="20"/>
                <w:szCs w:val="20"/>
              </w:rPr>
              <w:t>Atrybut</w:t>
            </w:r>
          </w:p>
        </w:tc>
        <w:tc>
          <w:tcPr>
            <w:tcW w:w="8828" w:type="dxa"/>
            <w:shd w:val="clear" w:color="auto" w:fill="auto"/>
            <w:vAlign w:val="center"/>
          </w:tcPr>
          <w:p w14:paraId="1B07AA82" w14:textId="0C24B8B4" w:rsidR="00DC0CF7" w:rsidRPr="001B79C5" w:rsidRDefault="00836EFE" w:rsidP="003667D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79C5">
              <w:rPr>
                <w:rFonts w:asciiTheme="majorHAnsi" w:hAnsiTheme="majorHAnsi" w:cstheme="majorHAnsi"/>
                <w:b/>
                <w:sz w:val="20"/>
                <w:szCs w:val="20"/>
              </w:rPr>
              <w:t>Sposób określania</w:t>
            </w:r>
          </w:p>
        </w:tc>
      </w:tr>
      <w:tr w:rsidR="00DC0CF7" w:rsidRPr="00E2183D" w14:paraId="09DC7950" w14:textId="77777777" w:rsidTr="003667D7">
        <w:tc>
          <w:tcPr>
            <w:tcW w:w="1946" w:type="dxa"/>
            <w:shd w:val="clear" w:color="auto" w:fill="auto"/>
            <w:vAlign w:val="center"/>
          </w:tcPr>
          <w:p w14:paraId="776BF5F1" w14:textId="77777777" w:rsidR="00DC0CF7" w:rsidRPr="005A7953" w:rsidRDefault="00DC0CF7" w:rsidP="003667D7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A7953">
              <w:rPr>
                <w:rFonts w:asciiTheme="majorHAnsi" w:hAnsiTheme="majorHAnsi" w:cstheme="majorHAnsi"/>
                <w:bCs/>
                <w:sz w:val="20"/>
                <w:szCs w:val="20"/>
              </w:rPr>
              <w:t>Typ</w:t>
            </w:r>
          </w:p>
        </w:tc>
        <w:tc>
          <w:tcPr>
            <w:tcW w:w="8828" w:type="dxa"/>
            <w:shd w:val="clear" w:color="auto" w:fill="auto"/>
            <w:vAlign w:val="center"/>
          </w:tcPr>
          <w:p w14:paraId="03C724D4" w14:textId="023283CE" w:rsidR="00DC0CF7" w:rsidRPr="005A7953" w:rsidRDefault="00DC0CF7" w:rsidP="003667D7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A7953">
              <w:rPr>
                <w:rFonts w:asciiTheme="majorHAnsi" w:hAnsiTheme="majorHAnsi" w:cstheme="majorHAnsi"/>
                <w:bCs/>
                <w:sz w:val="20"/>
                <w:szCs w:val="20"/>
              </w:rPr>
              <w:t>Komputer stacjonarny. W ofercie wymagane jest podanie modelu</w:t>
            </w:r>
            <w:r w:rsidR="002C567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5A7953">
              <w:rPr>
                <w:rFonts w:asciiTheme="majorHAnsi" w:hAnsiTheme="majorHAnsi" w:cstheme="majorHAnsi"/>
                <w:bCs/>
                <w:sz w:val="20"/>
                <w:szCs w:val="20"/>
              </w:rPr>
              <w:t>oraz producenta</w:t>
            </w:r>
            <w:r w:rsidR="002C567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komputera oraz monitora.</w:t>
            </w:r>
          </w:p>
        </w:tc>
      </w:tr>
      <w:tr w:rsidR="00DC0CF7" w:rsidRPr="00E2183D" w14:paraId="3CC83627" w14:textId="77777777" w:rsidTr="003667D7">
        <w:tc>
          <w:tcPr>
            <w:tcW w:w="1946" w:type="dxa"/>
            <w:shd w:val="clear" w:color="auto" w:fill="auto"/>
            <w:vAlign w:val="center"/>
          </w:tcPr>
          <w:p w14:paraId="6A26B08D" w14:textId="77777777" w:rsidR="00DC0CF7" w:rsidRPr="005A7953" w:rsidRDefault="00DC0CF7" w:rsidP="003667D7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A7953">
              <w:rPr>
                <w:rFonts w:asciiTheme="majorHAnsi" w:hAnsiTheme="majorHAnsi" w:cstheme="majorHAnsi"/>
                <w:bCs/>
                <w:sz w:val="20"/>
                <w:szCs w:val="20"/>
              </w:rPr>
              <w:t>Zastosowanie</w:t>
            </w:r>
          </w:p>
        </w:tc>
        <w:tc>
          <w:tcPr>
            <w:tcW w:w="8828" w:type="dxa"/>
            <w:shd w:val="clear" w:color="auto" w:fill="auto"/>
            <w:vAlign w:val="center"/>
          </w:tcPr>
          <w:p w14:paraId="694FFDCB" w14:textId="5140276D" w:rsidR="00DC0CF7" w:rsidRPr="005A7953" w:rsidRDefault="00DC0CF7" w:rsidP="003667D7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A7953">
              <w:rPr>
                <w:rFonts w:asciiTheme="majorHAnsi" w:hAnsiTheme="majorHAnsi" w:cstheme="majorHAnsi"/>
                <w:bCs/>
                <w:sz w:val="20"/>
                <w:szCs w:val="20"/>
              </w:rPr>
              <w:t>Komputer będzie wykorzystywany dla potrzeb aplikacji biurowych, aplikacji edukacyjnych, aplikacji obliczeniowych, dostępu do Internetu oraz poczty elektronicznej.</w:t>
            </w:r>
          </w:p>
        </w:tc>
      </w:tr>
      <w:tr w:rsidR="00DC0CF7" w:rsidRPr="008218FC" w14:paraId="2538F903" w14:textId="77777777" w:rsidTr="003667D7">
        <w:tc>
          <w:tcPr>
            <w:tcW w:w="1946" w:type="dxa"/>
            <w:shd w:val="clear" w:color="auto" w:fill="auto"/>
            <w:vAlign w:val="center"/>
          </w:tcPr>
          <w:p w14:paraId="67D2551A" w14:textId="1E7FE081" w:rsidR="00DC0CF7" w:rsidRPr="005A7953" w:rsidRDefault="007B7C8E" w:rsidP="003667D7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Wydajność obliczeniowa</w:t>
            </w:r>
          </w:p>
        </w:tc>
        <w:tc>
          <w:tcPr>
            <w:tcW w:w="8828" w:type="dxa"/>
            <w:shd w:val="clear" w:color="auto" w:fill="auto"/>
            <w:vAlign w:val="center"/>
          </w:tcPr>
          <w:p w14:paraId="0B17A59C" w14:textId="4839A6FD" w:rsidR="00DC0CF7" w:rsidRPr="005A7953" w:rsidRDefault="00DC0CF7" w:rsidP="003667D7">
            <w:pPr>
              <w:spacing w:after="0"/>
              <w:rPr>
                <w:rFonts w:asciiTheme="majorHAnsi" w:hAnsiTheme="majorHAnsi" w:cstheme="majorHAnsi"/>
                <w:bCs/>
                <w:color w:val="00B050"/>
                <w:sz w:val="20"/>
                <w:szCs w:val="20"/>
              </w:rPr>
            </w:pPr>
            <w:r w:rsidRPr="005A7953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Procesor dedykowany do pracy w komputerach stacjonarnych, </w:t>
            </w:r>
            <w:r w:rsidR="008145C1" w:rsidRPr="004E5EA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osiągający w teście </w:t>
            </w:r>
            <w:proofErr w:type="spellStart"/>
            <w:r w:rsidR="008145C1" w:rsidRPr="004E5EA4">
              <w:rPr>
                <w:rFonts w:asciiTheme="majorHAnsi" w:hAnsiTheme="majorHAnsi" w:cstheme="majorHAnsi"/>
                <w:bCs/>
                <w:sz w:val="20"/>
                <w:szCs w:val="20"/>
              </w:rPr>
              <w:t>PassMark</w:t>
            </w:r>
            <w:proofErr w:type="spellEnd"/>
            <w:r w:rsidR="008145C1" w:rsidRPr="004E5EA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Performance Test, dostępnym na </w:t>
            </w:r>
            <w:r w:rsidR="008145C1" w:rsidRPr="003246A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stronie: </w:t>
            </w:r>
            <w:hyperlink r:id="rId10" w:history="1">
              <w:r w:rsidR="008145C1" w:rsidRPr="00246A1D">
                <w:rPr>
                  <w:rStyle w:val="Hipercze"/>
                  <w:rFonts w:asciiTheme="majorHAnsi" w:hAnsiTheme="majorHAnsi" w:cstheme="majorHAnsi"/>
                  <w:b/>
                  <w:bCs/>
                  <w:color w:val="auto"/>
                  <w:sz w:val="20"/>
                  <w:szCs w:val="20"/>
                  <w:u w:val="none"/>
                </w:rPr>
                <w:t>https://www.cpubenchmark.net/cpu_list.php</w:t>
              </w:r>
            </w:hyperlink>
            <w:r w:rsidR="008145C1" w:rsidRPr="003246A2">
              <w:rPr>
                <w:rFonts w:asciiTheme="majorHAnsi" w:hAnsiTheme="majorHAnsi" w:cstheme="majorHAnsi"/>
                <w:sz w:val="20"/>
                <w:szCs w:val="20"/>
              </w:rPr>
              <w:t>, wynik</w:t>
            </w:r>
            <w:r w:rsidR="008145C1" w:rsidRPr="003246A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 co najmniej </w:t>
            </w:r>
            <w:r w:rsidR="008145C1" w:rsidRPr="0046353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12 </w:t>
            </w:r>
            <w:r w:rsidR="00891317" w:rsidRPr="00463538">
              <w:rPr>
                <w:rFonts w:asciiTheme="majorHAnsi" w:hAnsiTheme="majorHAnsi" w:cstheme="majorHAnsi"/>
                <w:bCs/>
                <w:sz w:val="20"/>
                <w:szCs w:val="20"/>
              </w:rPr>
              <w:t>2</w:t>
            </w:r>
            <w:r w:rsidR="008145C1" w:rsidRPr="0046353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00 </w:t>
            </w:r>
            <w:r w:rsidR="008145C1" w:rsidRPr="003246A2">
              <w:rPr>
                <w:rFonts w:asciiTheme="majorHAnsi" w:hAnsiTheme="majorHAnsi" w:cstheme="majorHAnsi"/>
                <w:bCs/>
                <w:sz w:val="20"/>
                <w:szCs w:val="20"/>
              </w:rPr>
              <w:t>punktów. T</w:t>
            </w:r>
            <w:r w:rsidR="008145C1" w:rsidRPr="003246A2">
              <w:rPr>
                <w:rFonts w:asciiTheme="majorHAnsi" w:hAnsiTheme="majorHAnsi" w:cstheme="majorHAnsi"/>
                <w:sz w:val="20"/>
                <w:szCs w:val="20"/>
              </w:rPr>
              <w:t>est powinien być aktualny w okresie nie dłuższym niż 30 dni przed składaniem ofert.</w:t>
            </w:r>
            <w:r w:rsidR="00803DD3" w:rsidRPr="003246A2">
              <w:rPr>
                <w:rFonts w:asciiTheme="majorHAnsi" w:hAnsiTheme="majorHAnsi" w:cstheme="majorHAnsi"/>
                <w:sz w:val="20"/>
                <w:szCs w:val="20"/>
              </w:rPr>
              <w:t xml:space="preserve"> Zamawiający żąda załączenia do oferty przedmiotowego środka dowodowego w postaci zrzutu z ekranu strony www </w:t>
            </w:r>
            <w:hyperlink r:id="rId11" w:history="1">
              <w:r w:rsidR="00200170" w:rsidRPr="00246A1D">
                <w:rPr>
                  <w:rStyle w:val="Hipercze"/>
                  <w:rFonts w:asciiTheme="majorHAnsi" w:hAnsiTheme="majorHAnsi" w:cstheme="majorHAnsi"/>
                  <w:b/>
                  <w:bCs/>
                  <w:color w:val="auto"/>
                  <w:sz w:val="20"/>
                  <w:szCs w:val="20"/>
                  <w:u w:val="none"/>
                </w:rPr>
                <w:t>https://www.cpubenchmark.net/cpu_list.php</w:t>
              </w:r>
            </w:hyperlink>
            <w:r w:rsidR="00200170" w:rsidRPr="003246A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03DD3" w:rsidRPr="003246A2">
              <w:rPr>
                <w:rFonts w:asciiTheme="majorHAnsi" w:hAnsiTheme="majorHAnsi" w:cstheme="majorHAnsi"/>
                <w:sz w:val="20"/>
                <w:szCs w:val="20"/>
              </w:rPr>
              <w:t>potwierdzającego</w:t>
            </w:r>
            <w:r w:rsidR="00200170" w:rsidRPr="003246A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00170">
              <w:rPr>
                <w:rFonts w:asciiTheme="majorHAnsi" w:hAnsiTheme="majorHAnsi" w:cstheme="majorHAnsi"/>
                <w:sz w:val="20"/>
                <w:szCs w:val="20"/>
              </w:rPr>
              <w:t>spełnienie przez oferowany procesor żądanej przez Zamawiającego wydajności.</w:t>
            </w:r>
          </w:p>
        </w:tc>
      </w:tr>
      <w:tr w:rsidR="00DC0CF7" w:rsidRPr="00710178" w14:paraId="0C57447F" w14:textId="77777777" w:rsidTr="003667D7">
        <w:tc>
          <w:tcPr>
            <w:tcW w:w="1946" w:type="dxa"/>
            <w:shd w:val="clear" w:color="auto" w:fill="auto"/>
            <w:vAlign w:val="center"/>
          </w:tcPr>
          <w:p w14:paraId="15B5A96E" w14:textId="538804EE" w:rsidR="00DC0CF7" w:rsidRPr="005A7953" w:rsidRDefault="00DC0CF7" w:rsidP="003667D7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A795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Pamięć </w:t>
            </w:r>
            <w:r w:rsidR="007B7C8E">
              <w:rPr>
                <w:rFonts w:asciiTheme="majorHAnsi" w:hAnsiTheme="majorHAnsi" w:cstheme="majorHAnsi"/>
                <w:bCs/>
                <w:sz w:val="20"/>
                <w:szCs w:val="20"/>
              </w:rPr>
              <w:t>operacyjna</w:t>
            </w:r>
          </w:p>
        </w:tc>
        <w:tc>
          <w:tcPr>
            <w:tcW w:w="8828" w:type="dxa"/>
            <w:shd w:val="clear" w:color="auto" w:fill="auto"/>
            <w:vAlign w:val="center"/>
          </w:tcPr>
          <w:p w14:paraId="7531A36B" w14:textId="3AC9E443" w:rsidR="00DC0CF7" w:rsidRPr="005A7953" w:rsidRDefault="00DC0CF7" w:rsidP="003667D7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A795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Min. </w:t>
            </w:r>
            <w:r w:rsidR="00905954">
              <w:rPr>
                <w:rFonts w:asciiTheme="majorHAnsi" w:hAnsiTheme="majorHAnsi" w:cstheme="majorHAnsi"/>
                <w:bCs/>
                <w:sz w:val="20"/>
                <w:szCs w:val="20"/>
              </w:rPr>
              <w:t>16</w:t>
            </w:r>
            <w:r w:rsidRPr="005A7953">
              <w:rPr>
                <w:rFonts w:asciiTheme="majorHAnsi" w:hAnsiTheme="majorHAnsi" w:cstheme="majorHAnsi"/>
                <w:bCs/>
                <w:sz w:val="20"/>
                <w:szCs w:val="20"/>
              </w:rPr>
              <w:t>GB</w:t>
            </w:r>
            <w:r w:rsidR="007B7C8E">
              <w:rPr>
                <w:rFonts w:asciiTheme="majorHAnsi" w:hAnsiTheme="majorHAnsi" w:cstheme="majorHAnsi"/>
                <w:bCs/>
                <w:sz w:val="20"/>
                <w:szCs w:val="20"/>
              </w:rPr>
              <w:t>,</w:t>
            </w:r>
            <w:r w:rsidRPr="005A795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="007B7C8E">
              <w:rPr>
                <w:rFonts w:asciiTheme="majorHAnsi" w:hAnsiTheme="majorHAnsi" w:cstheme="majorHAnsi"/>
                <w:bCs/>
                <w:sz w:val="20"/>
                <w:szCs w:val="20"/>
              </w:rPr>
              <w:t>m</w:t>
            </w:r>
            <w:r w:rsidRPr="005A795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ożliwość rozbudowy do min </w:t>
            </w:r>
            <w:r w:rsidR="00200170">
              <w:rPr>
                <w:rFonts w:asciiTheme="majorHAnsi" w:hAnsiTheme="majorHAnsi" w:cstheme="majorHAnsi"/>
                <w:bCs/>
                <w:sz w:val="20"/>
                <w:szCs w:val="20"/>
              </w:rPr>
              <w:t>32</w:t>
            </w:r>
            <w:r w:rsidRPr="005A795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GB. </w:t>
            </w:r>
          </w:p>
        </w:tc>
      </w:tr>
      <w:tr w:rsidR="00DC0CF7" w:rsidRPr="00710178" w14:paraId="2FE18663" w14:textId="77777777" w:rsidTr="003667D7">
        <w:tc>
          <w:tcPr>
            <w:tcW w:w="1946" w:type="dxa"/>
            <w:shd w:val="clear" w:color="auto" w:fill="auto"/>
            <w:vAlign w:val="center"/>
          </w:tcPr>
          <w:p w14:paraId="0AEB8319" w14:textId="6C84D0F6" w:rsidR="00DC0CF7" w:rsidRPr="005A7953" w:rsidRDefault="007B7C8E" w:rsidP="003667D7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Parametry p</w:t>
            </w:r>
            <w:r w:rsidR="00DC0CF7" w:rsidRPr="005A7953">
              <w:rPr>
                <w:rFonts w:asciiTheme="majorHAnsi" w:hAnsiTheme="majorHAnsi" w:cstheme="majorHAnsi"/>
                <w:bCs/>
                <w:sz w:val="20"/>
                <w:szCs w:val="20"/>
              </w:rPr>
              <w:t>amię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ci</w:t>
            </w:r>
            <w:r w:rsidR="00DC0CF7" w:rsidRPr="005A795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masow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ej</w:t>
            </w:r>
          </w:p>
        </w:tc>
        <w:tc>
          <w:tcPr>
            <w:tcW w:w="8828" w:type="dxa"/>
            <w:shd w:val="clear" w:color="auto" w:fill="auto"/>
            <w:vAlign w:val="center"/>
          </w:tcPr>
          <w:p w14:paraId="08110A16" w14:textId="08963F78" w:rsidR="00DC0CF7" w:rsidRPr="005A7953" w:rsidRDefault="00DC0CF7" w:rsidP="003667D7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A795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Dysk M.2 SSD min.  </w:t>
            </w:r>
            <w:r w:rsidR="00905954">
              <w:rPr>
                <w:rFonts w:asciiTheme="majorHAnsi" w:hAnsiTheme="majorHAnsi" w:cstheme="majorHAnsi"/>
                <w:bCs/>
                <w:sz w:val="20"/>
                <w:szCs w:val="20"/>
              </w:rPr>
              <w:t>512</w:t>
            </w:r>
            <w:r w:rsidRPr="005A795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GB </w:t>
            </w:r>
            <w:proofErr w:type="spellStart"/>
            <w:r w:rsidRPr="005A7953">
              <w:rPr>
                <w:rFonts w:asciiTheme="majorHAnsi" w:hAnsiTheme="majorHAnsi" w:cstheme="majorHAnsi"/>
                <w:bCs/>
                <w:sz w:val="20"/>
                <w:szCs w:val="20"/>
              </w:rPr>
              <w:t>PCIe</w:t>
            </w:r>
            <w:proofErr w:type="spellEnd"/>
            <w:r w:rsidRPr="005A795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+ Dysk </w:t>
            </w:r>
            <w:r w:rsidR="00836EF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talerzowy </w:t>
            </w:r>
            <w:r w:rsidRPr="005A7953">
              <w:rPr>
                <w:rFonts w:asciiTheme="majorHAnsi" w:hAnsiTheme="majorHAnsi" w:cstheme="majorHAnsi"/>
                <w:bCs/>
                <w:sz w:val="20"/>
                <w:szCs w:val="20"/>
              </w:rPr>
              <w:t>SATA 3.5” min. 1 TB</w:t>
            </w:r>
          </w:p>
          <w:p w14:paraId="10BCA3B8" w14:textId="665F21A8" w:rsidR="00DC0CF7" w:rsidRPr="005A7953" w:rsidRDefault="00DC0CF7" w:rsidP="003667D7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A7953">
              <w:rPr>
                <w:rFonts w:asciiTheme="majorHAnsi" w:hAnsiTheme="majorHAnsi" w:cstheme="majorHAnsi"/>
                <w:bCs/>
                <w:sz w:val="20"/>
                <w:szCs w:val="20"/>
              </w:rPr>
              <w:t>Obudowa musi umożliwiać montaż dodatkowego dysku 2.5” lub 3.5”</w:t>
            </w:r>
          </w:p>
        </w:tc>
      </w:tr>
      <w:tr w:rsidR="00DC0CF7" w:rsidRPr="001B07D5" w14:paraId="2124A6E3" w14:textId="77777777" w:rsidTr="003667D7">
        <w:tc>
          <w:tcPr>
            <w:tcW w:w="1946" w:type="dxa"/>
            <w:shd w:val="clear" w:color="auto" w:fill="auto"/>
            <w:vAlign w:val="center"/>
          </w:tcPr>
          <w:p w14:paraId="79ED54CF" w14:textId="06339D07" w:rsidR="00DC0CF7" w:rsidRPr="005A7953" w:rsidRDefault="007B7C8E" w:rsidP="003667D7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Karta graficzna</w:t>
            </w:r>
          </w:p>
        </w:tc>
        <w:tc>
          <w:tcPr>
            <w:tcW w:w="8828" w:type="dxa"/>
            <w:shd w:val="clear" w:color="auto" w:fill="auto"/>
            <w:vAlign w:val="center"/>
          </w:tcPr>
          <w:p w14:paraId="20DB8907" w14:textId="11943046" w:rsidR="00DC0CF7" w:rsidRPr="005A7953" w:rsidRDefault="00DC0CF7" w:rsidP="003667D7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A7953">
              <w:rPr>
                <w:rFonts w:asciiTheme="majorHAnsi" w:hAnsiTheme="majorHAnsi" w:cstheme="majorHAnsi"/>
                <w:bCs/>
                <w:sz w:val="20"/>
                <w:szCs w:val="20"/>
              </w:rPr>
              <w:t>Zintegrowana z procesorem</w:t>
            </w:r>
            <w:r w:rsidR="008E066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lub oddzielna z </w:t>
            </w:r>
            <w:r w:rsidR="007E6CC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min. 4GB </w:t>
            </w:r>
            <w:r w:rsidR="008E0667">
              <w:rPr>
                <w:rFonts w:asciiTheme="majorHAnsi" w:hAnsiTheme="majorHAnsi" w:cstheme="majorHAnsi"/>
                <w:bCs/>
                <w:sz w:val="20"/>
                <w:szCs w:val="20"/>
              </w:rPr>
              <w:t>własn</w:t>
            </w:r>
            <w:r w:rsidR="007E6CCE">
              <w:rPr>
                <w:rFonts w:asciiTheme="majorHAnsi" w:hAnsiTheme="majorHAnsi" w:cstheme="majorHAnsi"/>
                <w:bCs/>
                <w:sz w:val="20"/>
                <w:szCs w:val="20"/>
              </w:rPr>
              <w:t>ej</w:t>
            </w:r>
            <w:r w:rsidR="008E066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pamięci</w:t>
            </w:r>
          </w:p>
        </w:tc>
      </w:tr>
      <w:tr w:rsidR="00DC0CF7" w:rsidRPr="00E2183D" w14:paraId="35AC5859" w14:textId="77777777" w:rsidTr="003667D7">
        <w:tc>
          <w:tcPr>
            <w:tcW w:w="1946" w:type="dxa"/>
            <w:shd w:val="clear" w:color="auto" w:fill="auto"/>
            <w:vAlign w:val="center"/>
          </w:tcPr>
          <w:p w14:paraId="16232809" w14:textId="77777777" w:rsidR="00DC0CF7" w:rsidRPr="005A7953" w:rsidRDefault="00DC0CF7" w:rsidP="003667D7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A7953">
              <w:rPr>
                <w:rFonts w:asciiTheme="majorHAnsi" w:hAnsiTheme="majorHAnsi" w:cstheme="majorHAnsi"/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8828" w:type="dxa"/>
            <w:shd w:val="clear" w:color="auto" w:fill="auto"/>
            <w:vAlign w:val="center"/>
          </w:tcPr>
          <w:p w14:paraId="5DC3A561" w14:textId="4C95179C" w:rsidR="00DC0CF7" w:rsidRPr="005A7953" w:rsidRDefault="00DC0CF7" w:rsidP="003667D7">
            <w:pPr>
              <w:spacing w:after="0" w:line="240" w:lineRule="auto"/>
              <w:rPr>
                <w:rFonts w:asciiTheme="majorHAnsi" w:hAnsiTheme="majorHAnsi" w:cstheme="majorHAnsi"/>
                <w:bCs/>
                <w:color w:val="00B050"/>
                <w:sz w:val="20"/>
                <w:szCs w:val="20"/>
              </w:rPr>
            </w:pPr>
            <w:r w:rsidRPr="005A795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Karta dźwiękowa zintegrowana z płytą główną, zgodna z High Definition. Port słuchawek i mikrofonu na przednim panelu, dopuszcza się rozwiązanie port </w:t>
            </w:r>
            <w:proofErr w:type="spellStart"/>
            <w:r w:rsidRPr="005A7953">
              <w:rPr>
                <w:rFonts w:asciiTheme="majorHAnsi" w:hAnsiTheme="majorHAnsi" w:cstheme="majorHAnsi"/>
                <w:bCs/>
                <w:sz w:val="20"/>
                <w:szCs w:val="20"/>
              </w:rPr>
              <w:t>combo</w:t>
            </w:r>
            <w:proofErr w:type="spellEnd"/>
            <w:r w:rsidRPr="005A795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na tylnym panelu min. port audio </w:t>
            </w:r>
            <w:proofErr w:type="spellStart"/>
            <w:r w:rsidRPr="005A7953">
              <w:rPr>
                <w:rFonts w:asciiTheme="majorHAnsi" w:hAnsiTheme="majorHAnsi" w:cstheme="majorHAnsi"/>
                <w:bCs/>
                <w:sz w:val="20"/>
                <w:szCs w:val="20"/>
              </w:rPr>
              <w:t>line</w:t>
            </w:r>
            <w:proofErr w:type="spellEnd"/>
            <w:r w:rsidRPr="005A795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out.</w:t>
            </w:r>
          </w:p>
        </w:tc>
      </w:tr>
      <w:tr w:rsidR="00DC0CF7" w:rsidRPr="00E2183D" w14:paraId="120215AD" w14:textId="77777777" w:rsidTr="003667D7">
        <w:tc>
          <w:tcPr>
            <w:tcW w:w="1946" w:type="dxa"/>
            <w:shd w:val="clear" w:color="auto" w:fill="auto"/>
            <w:vAlign w:val="center"/>
          </w:tcPr>
          <w:p w14:paraId="2D8B7D31" w14:textId="77777777" w:rsidR="00DC0CF7" w:rsidRPr="005A7953" w:rsidRDefault="00DC0CF7" w:rsidP="003667D7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A7953">
              <w:rPr>
                <w:rFonts w:asciiTheme="majorHAnsi" w:hAnsiTheme="majorHAnsi" w:cstheme="majorHAnsi"/>
                <w:bCs/>
                <w:sz w:val="20"/>
                <w:szCs w:val="20"/>
              </w:rPr>
              <w:t>BIOS</w:t>
            </w:r>
          </w:p>
        </w:tc>
        <w:tc>
          <w:tcPr>
            <w:tcW w:w="8828" w:type="dxa"/>
            <w:shd w:val="clear" w:color="auto" w:fill="auto"/>
            <w:vAlign w:val="center"/>
          </w:tcPr>
          <w:p w14:paraId="5B4E9EAF" w14:textId="39E6C623" w:rsidR="00905954" w:rsidRPr="005A7953" w:rsidRDefault="00DC0CF7" w:rsidP="00905954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A7953">
              <w:rPr>
                <w:rFonts w:asciiTheme="majorHAnsi" w:hAnsiTheme="majorHAnsi" w:cstheme="majorHAnsi"/>
                <w:bCs/>
                <w:sz w:val="20"/>
                <w:szCs w:val="20"/>
              </w:rPr>
              <w:t>BIOS zgodny ze specyfikacją UEFI</w:t>
            </w:r>
            <w:r w:rsidR="00905954"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  <w:p w14:paraId="3828D863" w14:textId="3B5AE2FA" w:rsidR="00DC0CF7" w:rsidRPr="005A7953" w:rsidRDefault="00DC0CF7" w:rsidP="00366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575C35" w14:paraId="143A09A1" w14:textId="77777777" w:rsidTr="00366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5AB4" w14:textId="77777777" w:rsidR="00575C35" w:rsidRPr="00575C35" w:rsidRDefault="00575C35" w:rsidP="003667D7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75C35">
              <w:rPr>
                <w:rFonts w:asciiTheme="majorHAnsi" w:hAnsiTheme="majorHAnsi" w:cstheme="majorHAnsi"/>
                <w:bCs/>
                <w:sz w:val="20"/>
                <w:szCs w:val="20"/>
              </w:rPr>
              <w:t>Niezawodność/jakość wytwarzania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7C3E" w14:textId="46DAF33C" w:rsidR="00575C35" w:rsidRPr="00575C35" w:rsidRDefault="00575C35" w:rsidP="003667D7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75C35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Dokumenty potwierdzające jakość produktu i sposobu jego wykonania: Certyfikat ISO 9001 lub inny równoważny dokument poświadczający, że producent monitora i jednostki centralnej opracował, wdrożył i certyfikował system zarządzania jakością; Deklaracja zgodności CE lub inny równoważny dokument poświadczający, ze oferowana jednostka centralna i monitor spełniają wszystkie zasadnicze wymagania zawarte w poszczególnych dyrektywach nowego podejścia przewidujących oznakowanie CE; Potwierdzenie spełnienia kryteriów środowiskowych, w tym zgodności z dyrektywą </w:t>
            </w:r>
            <w:proofErr w:type="spellStart"/>
            <w:r w:rsidRPr="00575C35">
              <w:rPr>
                <w:rFonts w:asciiTheme="majorHAnsi" w:hAnsiTheme="majorHAnsi" w:cstheme="majorHAnsi"/>
                <w:bCs/>
                <w:sz w:val="20"/>
                <w:szCs w:val="20"/>
              </w:rPr>
              <w:t>RoHS</w:t>
            </w:r>
            <w:proofErr w:type="spellEnd"/>
            <w:r w:rsidRPr="00575C35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Unii Europejskiej o eliminacji substancji niebezpiecznych w postaci oświadczenia producenta jednostki centralnej i monitora lub innego dokumentu potwierdzającego spełnienie kryteriów środowiskowych w tym zgodności z dyrektywą </w:t>
            </w:r>
            <w:proofErr w:type="spellStart"/>
            <w:r w:rsidRPr="00575C35">
              <w:rPr>
                <w:rFonts w:asciiTheme="majorHAnsi" w:hAnsiTheme="majorHAnsi" w:cstheme="majorHAnsi"/>
                <w:bCs/>
                <w:sz w:val="20"/>
                <w:szCs w:val="20"/>
              </w:rPr>
              <w:t>RoHS</w:t>
            </w:r>
            <w:proofErr w:type="spellEnd"/>
            <w:r w:rsidRPr="00575C35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Unii Europejskiej o eliminacji substancji niebezpiecznych. Zamawiający żąda załączenia do oferty przedmiotowych środków dowodowych - dokumentów potwierdzających spełnienie przez oferowany monitor oraz jednostkę centralną i jego/ich producenta/producentów w zakresie określonym powyżej.</w:t>
            </w:r>
          </w:p>
        </w:tc>
      </w:tr>
      <w:tr w:rsidR="007722F5" w:rsidRPr="00E2183D" w14:paraId="7F7B9F15" w14:textId="77777777" w:rsidTr="003667D7">
        <w:tc>
          <w:tcPr>
            <w:tcW w:w="1946" w:type="dxa"/>
            <w:shd w:val="clear" w:color="auto" w:fill="auto"/>
            <w:vAlign w:val="center"/>
          </w:tcPr>
          <w:p w14:paraId="6C297181" w14:textId="2D052A2F" w:rsidR="007722F5" w:rsidRPr="005A7953" w:rsidRDefault="007722F5" w:rsidP="003667D7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650A4">
              <w:rPr>
                <w:rFonts w:ascii="Calibri Light" w:hAnsi="Calibri Light" w:cs="Calibri Light"/>
                <w:bCs/>
                <w:sz w:val="20"/>
              </w:rPr>
              <w:t>Zgodność z systemem operacyjnym</w:t>
            </w:r>
          </w:p>
        </w:tc>
        <w:tc>
          <w:tcPr>
            <w:tcW w:w="8828" w:type="dxa"/>
            <w:shd w:val="clear" w:color="auto" w:fill="auto"/>
            <w:vAlign w:val="center"/>
          </w:tcPr>
          <w:p w14:paraId="603F826E" w14:textId="63D3BB3E" w:rsidR="007722F5" w:rsidRPr="005A7953" w:rsidRDefault="007722F5" w:rsidP="003667D7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650A4">
              <w:rPr>
                <w:rFonts w:ascii="Calibri Light" w:hAnsi="Calibri Light" w:cs="Calibri Light"/>
                <w:bCs/>
                <w:sz w:val="20"/>
              </w:rPr>
              <w:t>Oferowan</w:t>
            </w:r>
            <w:r>
              <w:rPr>
                <w:rFonts w:ascii="Calibri Light" w:hAnsi="Calibri Light" w:cs="Calibri Light"/>
                <w:bCs/>
                <w:sz w:val="20"/>
              </w:rPr>
              <w:t>y</w:t>
            </w:r>
            <w:r w:rsidRPr="00D650A4">
              <w:rPr>
                <w:rFonts w:ascii="Calibri Light" w:hAnsi="Calibri Light" w:cs="Calibri Light"/>
                <w:bCs/>
                <w:sz w:val="20"/>
              </w:rPr>
              <w:t xml:space="preserve"> model komputer</w:t>
            </w:r>
            <w:r>
              <w:rPr>
                <w:rFonts w:ascii="Calibri Light" w:hAnsi="Calibri Light" w:cs="Calibri Light"/>
                <w:bCs/>
                <w:sz w:val="20"/>
              </w:rPr>
              <w:t>a</w:t>
            </w:r>
            <w:r w:rsidRPr="00D650A4">
              <w:rPr>
                <w:rFonts w:ascii="Calibri Light" w:hAnsi="Calibri Light" w:cs="Calibri Light"/>
                <w:bCs/>
                <w:sz w:val="20"/>
              </w:rPr>
              <w:t xml:space="preserve"> mus</w:t>
            </w:r>
            <w:r>
              <w:rPr>
                <w:rFonts w:ascii="Calibri Light" w:hAnsi="Calibri Light" w:cs="Calibri Light"/>
                <w:bCs/>
                <w:sz w:val="20"/>
              </w:rPr>
              <w:t>i</w:t>
            </w:r>
            <w:r w:rsidRPr="00D650A4">
              <w:rPr>
                <w:rFonts w:ascii="Calibri Light" w:hAnsi="Calibri Light" w:cs="Calibri Light"/>
                <w:bCs/>
                <w:sz w:val="20"/>
              </w:rPr>
              <w:t xml:space="preserve"> poprawnie współpracować z </w:t>
            </w:r>
            <w:r>
              <w:rPr>
                <w:rFonts w:ascii="Calibri Light" w:hAnsi="Calibri Light" w:cs="Calibri Light"/>
                <w:bCs/>
                <w:sz w:val="20"/>
              </w:rPr>
              <w:t>zainstalowanym</w:t>
            </w:r>
            <w:r w:rsidRPr="00D650A4">
              <w:rPr>
                <w:rFonts w:ascii="Calibri Light" w:hAnsi="Calibri Light" w:cs="Calibri Light"/>
                <w:bCs/>
                <w:sz w:val="20"/>
              </w:rPr>
              <w:t xml:space="preserve"> system</w:t>
            </w:r>
            <w:r>
              <w:rPr>
                <w:rFonts w:ascii="Calibri Light" w:hAnsi="Calibri Light" w:cs="Calibri Light"/>
                <w:bCs/>
                <w:sz w:val="20"/>
              </w:rPr>
              <w:t>em</w:t>
            </w:r>
            <w:r w:rsidRPr="00D650A4">
              <w:rPr>
                <w:rFonts w:ascii="Calibri Light" w:hAnsi="Calibri Light" w:cs="Calibri Light"/>
                <w:bCs/>
                <w:sz w:val="20"/>
              </w:rPr>
              <w:t xml:space="preserve"> operacyjnym</w:t>
            </w:r>
          </w:p>
        </w:tc>
      </w:tr>
      <w:tr w:rsidR="007722F5" w:rsidRPr="00E2183D" w14:paraId="264114C1" w14:textId="77777777" w:rsidTr="003667D7">
        <w:tc>
          <w:tcPr>
            <w:tcW w:w="1946" w:type="dxa"/>
            <w:shd w:val="clear" w:color="auto" w:fill="auto"/>
            <w:vAlign w:val="center"/>
          </w:tcPr>
          <w:p w14:paraId="6C6A475A" w14:textId="77777777" w:rsidR="007722F5" w:rsidRPr="005A7953" w:rsidRDefault="007722F5" w:rsidP="003667D7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A7953">
              <w:rPr>
                <w:rFonts w:asciiTheme="majorHAnsi" w:hAnsiTheme="majorHAnsi" w:cstheme="majorHAnsi"/>
                <w:bCs/>
                <w:sz w:val="20"/>
                <w:szCs w:val="20"/>
              </w:rPr>
              <w:t>Warunki gwarancji</w:t>
            </w:r>
          </w:p>
        </w:tc>
        <w:tc>
          <w:tcPr>
            <w:tcW w:w="8828" w:type="dxa"/>
            <w:shd w:val="clear" w:color="auto" w:fill="auto"/>
            <w:vAlign w:val="center"/>
          </w:tcPr>
          <w:p w14:paraId="446D0AB8" w14:textId="4D78F424" w:rsidR="007722F5" w:rsidRPr="005A7953" w:rsidRDefault="00307343" w:rsidP="003667D7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Min. </w:t>
            </w:r>
            <w:r w:rsidR="00DB3853">
              <w:rPr>
                <w:rFonts w:asciiTheme="majorHAnsi" w:hAnsiTheme="majorHAnsi" w:cstheme="majorHAnsi"/>
                <w:bCs/>
                <w:sz w:val="20"/>
                <w:szCs w:val="20"/>
              </w:rPr>
              <w:t>2</w:t>
            </w:r>
            <w:r w:rsidR="007722F5" w:rsidRPr="005A7953">
              <w:rPr>
                <w:rFonts w:asciiTheme="majorHAnsi" w:hAnsiTheme="majorHAnsi" w:cstheme="majorHAnsi"/>
                <w:bCs/>
                <w:sz w:val="20"/>
                <w:szCs w:val="20"/>
              </w:rPr>
              <w:t>-letnia gwarancja producenta</w:t>
            </w:r>
            <w:r w:rsidR="000D4A1B"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</w:tc>
      </w:tr>
      <w:tr w:rsidR="007722F5" w:rsidRPr="00E2183D" w14:paraId="07927EFA" w14:textId="77777777" w:rsidTr="003667D7">
        <w:tc>
          <w:tcPr>
            <w:tcW w:w="1946" w:type="dxa"/>
            <w:shd w:val="clear" w:color="auto" w:fill="auto"/>
            <w:vAlign w:val="center"/>
          </w:tcPr>
          <w:p w14:paraId="309C9365" w14:textId="736F5B5A" w:rsidR="007722F5" w:rsidRPr="005A7953" w:rsidRDefault="007722F5" w:rsidP="003667D7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bookmarkStart w:id="9" w:name="_Hlk104535455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Wsparcie techniczne</w:t>
            </w:r>
          </w:p>
        </w:tc>
        <w:tc>
          <w:tcPr>
            <w:tcW w:w="8828" w:type="dxa"/>
            <w:shd w:val="clear" w:color="auto" w:fill="auto"/>
            <w:vAlign w:val="center"/>
          </w:tcPr>
          <w:p w14:paraId="01CF44E4" w14:textId="27BA4545" w:rsidR="007722F5" w:rsidRPr="005A7953" w:rsidRDefault="00DB3853" w:rsidP="003667D7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Dedykowany portal producenta do zgłaszania awarii lub usterek, możliwość sprawdzeni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 xml:space="preserve"> okresu gwarancji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i</w:t>
            </w: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 xml:space="preserve"> fabrycznej konfiguracji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oraz pobrania sterowników/oprogramowania.</w:t>
            </w:r>
          </w:p>
        </w:tc>
      </w:tr>
      <w:bookmarkEnd w:id="9"/>
      <w:tr w:rsidR="007722F5" w:rsidRPr="00E2183D" w14:paraId="3E2F8AE0" w14:textId="77777777" w:rsidTr="001B7D8D">
        <w:trPr>
          <w:trHeight w:val="1975"/>
        </w:trPr>
        <w:tc>
          <w:tcPr>
            <w:tcW w:w="1946" w:type="dxa"/>
            <w:shd w:val="clear" w:color="auto" w:fill="auto"/>
            <w:vAlign w:val="center"/>
          </w:tcPr>
          <w:p w14:paraId="25FF4A3E" w14:textId="749A669B" w:rsidR="007722F5" w:rsidRPr="006317BC" w:rsidRDefault="007722F5" w:rsidP="003667D7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317BC">
              <w:rPr>
                <w:rFonts w:asciiTheme="majorHAnsi" w:hAnsiTheme="majorHAnsi" w:cstheme="majorHAnsi"/>
                <w:bCs/>
                <w:sz w:val="20"/>
                <w:szCs w:val="20"/>
              </w:rPr>
              <w:t>Wymagania dodatkowe</w:t>
            </w:r>
          </w:p>
        </w:tc>
        <w:tc>
          <w:tcPr>
            <w:tcW w:w="8828" w:type="dxa"/>
            <w:shd w:val="clear" w:color="auto" w:fill="auto"/>
            <w:vAlign w:val="center"/>
          </w:tcPr>
          <w:p w14:paraId="04F74CC0" w14:textId="64D0FC07" w:rsidR="007722F5" w:rsidRPr="006317BC" w:rsidRDefault="007722F5" w:rsidP="003667D7">
            <w:pPr>
              <w:pStyle w:val="Bezodstpw"/>
              <w:rPr>
                <w:rFonts w:asciiTheme="majorHAnsi" w:hAnsiTheme="majorHAnsi" w:cstheme="majorHAnsi"/>
                <w:sz w:val="20"/>
                <w:szCs w:val="20"/>
              </w:rPr>
            </w:pPr>
            <w:r w:rsidRPr="006317BC">
              <w:rPr>
                <w:rFonts w:asciiTheme="majorHAnsi" w:hAnsiTheme="majorHAnsi" w:cstheme="majorHAnsi"/>
                <w:sz w:val="20"/>
                <w:szCs w:val="20"/>
              </w:rPr>
              <w:t>I. Obudowa:</w:t>
            </w:r>
          </w:p>
          <w:p w14:paraId="1CAAE25A" w14:textId="4393BBCE" w:rsidR="006307C6" w:rsidRDefault="007722F5" w:rsidP="003667D7">
            <w:pPr>
              <w:pStyle w:val="Bezodstpw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A795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Umożliwiająca montaż 1 x dysku 3.5” </w:t>
            </w:r>
            <w:r w:rsidR="006307C6">
              <w:rPr>
                <w:rFonts w:asciiTheme="majorHAnsi" w:hAnsiTheme="majorHAnsi" w:cstheme="majorHAnsi"/>
                <w:bCs/>
                <w:sz w:val="20"/>
                <w:szCs w:val="20"/>
              </w:rPr>
              <w:t>i/</w:t>
            </w:r>
            <w:r w:rsidRPr="005A795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lub 1 x dysku 2.5” wewnątrz obudowy. Zasilacz o mocy min. </w:t>
            </w:r>
            <w:r w:rsidR="006307C6">
              <w:rPr>
                <w:rFonts w:asciiTheme="majorHAnsi" w:hAnsiTheme="majorHAnsi" w:cstheme="majorHAnsi"/>
                <w:bCs/>
                <w:sz w:val="20"/>
                <w:szCs w:val="20"/>
              </w:rPr>
              <w:t>18</w:t>
            </w:r>
            <w:r w:rsidRPr="005A7953">
              <w:rPr>
                <w:rFonts w:asciiTheme="majorHAnsi" w:hAnsiTheme="majorHAnsi" w:cstheme="majorHAnsi"/>
                <w:bCs/>
                <w:sz w:val="20"/>
                <w:szCs w:val="20"/>
              </w:rPr>
              <w:t>0W pracujący w sieci 230V 50/60Hz prądu</w:t>
            </w:r>
            <w:r w:rsidR="006307C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. </w:t>
            </w:r>
          </w:p>
          <w:p w14:paraId="40617288" w14:textId="62BA5722" w:rsidR="007722F5" w:rsidRDefault="007722F5" w:rsidP="003667D7">
            <w:pPr>
              <w:pStyle w:val="Bezodstpw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A795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Obudowa musi umożliwiać zastosowanie zabezpieczenia fizycznego w postaci linki metalowej oraz kłódki (oczko w obudowie do założenia kłódki). </w:t>
            </w:r>
          </w:p>
          <w:p w14:paraId="3EB9DD06" w14:textId="77777777" w:rsidR="00612346" w:rsidRDefault="00612346" w:rsidP="003667D7">
            <w:pPr>
              <w:pStyle w:val="Bezodstpw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9E4DE78" w14:textId="308C6FD1" w:rsidR="007722F5" w:rsidRDefault="007722F5" w:rsidP="003667D7">
            <w:pPr>
              <w:pStyle w:val="Bezodstpw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II. </w:t>
            </w:r>
            <w:r w:rsidR="001B561E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Moduł </w:t>
            </w:r>
            <w:r w:rsidR="00697C1D">
              <w:rPr>
                <w:rFonts w:ascii="Calibri Light" w:hAnsi="Calibri Light" w:cs="Calibri Light"/>
                <w:bCs/>
                <w:sz w:val="20"/>
                <w:szCs w:val="20"/>
              </w:rPr>
              <w:t>TPM 2.0</w:t>
            </w:r>
            <w:r w:rsidR="00632443" w:rsidRPr="00FD7482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  <w:p w14:paraId="5322A7D1" w14:textId="77777777" w:rsidR="00612346" w:rsidRDefault="00612346" w:rsidP="003667D7">
            <w:pPr>
              <w:pStyle w:val="Bezodstpw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08D3F11" w14:textId="60A34242" w:rsidR="007722F5" w:rsidRPr="005A7953" w:rsidRDefault="006307C6" w:rsidP="003667D7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III</w:t>
            </w:r>
            <w:r w:rsidR="007722F5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="005005B3"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7722F5" w:rsidRPr="005A795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orty: </w:t>
            </w:r>
            <w:r w:rsidR="008C52E4">
              <w:rPr>
                <w:rFonts w:asciiTheme="majorHAnsi" w:hAnsiTheme="majorHAnsi" w:cstheme="majorHAnsi"/>
                <w:bCs/>
                <w:sz w:val="20"/>
                <w:szCs w:val="20"/>
              </w:rPr>
              <w:t>1 HDMI</w:t>
            </w:r>
            <w:r w:rsidR="005005B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(wbudowany lub na karcie graficznej)</w:t>
            </w:r>
            <w:r w:rsidR="007722F5" w:rsidRPr="005A795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, </w:t>
            </w:r>
            <w:r w:rsidR="007722F5" w:rsidRPr="005A7953">
              <w:rPr>
                <w:rFonts w:asciiTheme="majorHAnsi" w:hAnsiTheme="majorHAnsi" w:cstheme="majorHAnsi"/>
                <w:bCs/>
                <w:color w:val="00B050"/>
                <w:sz w:val="20"/>
                <w:szCs w:val="20"/>
              </w:rPr>
              <w:t xml:space="preserve"> </w:t>
            </w:r>
            <w:r w:rsidR="007722F5" w:rsidRPr="005A795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port audio typu </w:t>
            </w:r>
            <w:proofErr w:type="spellStart"/>
            <w:r w:rsidR="007722F5" w:rsidRPr="005A7953">
              <w:rPr>
                <w:rFonts w:asciiTheme="majorHAnsi" w:hAnsiTheme="majorHAnsi" w:cstheme="majorHAnsi"/>
                <w:bCs/>
                <w:sz w:val="20"/>
                <w:szCs w:val="20"/>
              </w:rPr>
              <w:t>combo</w:t>
            </w:r>
            <w:proofErr w:type="spellEnd"/>
            <w:r w:rsidR="007722F5" w:rsidRPr="005A795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(słuchawka/mikrofon) na przednim panelu, port audio-out na tylnym panelu obudowy, 1xRJ-45</w:t>
            </w:r>
            <w:r w:rsidR="007722F5" w:rsidRPr="005A7953">
              <w:rPr>
                <w:rFonts w:asciiTheme="majorHAnsi" w:hAnsiTheme="majorHAnsi" w:cstheme="majorHAnsi"/>
                <w:bCs/>
                <w:color w:val="00B050"/>
                <w:sz w:val="20"/>
                <w:szCs w:val="20"/>
              </w:rPr>
              <w:t xml:space="preserve">, </w:t>
            </w:r>
            <w:r w:rsidR="007722F5" w:rsidRPr="005A795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="007722F5">
              <w:rPr>
                <w:rFonts w:asciiTheme="majorHAnsi" w:hAnsiTheme="majorHAnsi" w:cstheme="majorHAnsi"/>
                <w:bCs/>
                <w:sz w:val="20"/>
                <w:szCs w:val="20"/>
              </w:rPr>
              <w:t>min 6</w:t>
            </w:r>
            <w:r w:rsidR="007722F5" w:rsidRPr="005A795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portów USB </w:t>
            </w:r>
            <w:r w:rsidR="008C52E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(w tym </w:t>
            </w:r>
            <w:r w:rsidR="008C52E4" w:rsidRPr="005A7953">
              <w:rPr>
                <w:rFonts w:asciiTheme="majorHAnsi" w:hAnsiTheme="majorHAnsi" w:cstheme="majorHAnsi"/>
                <w:bCs/>
                <w:sz w:val="20"/>
                <w:szCs w:val="20"/>
              </w:rPr>
              <w:t>min. 4 porty USB 3.2 gen. 1</w:t>
            </w:r>
            <w:r w:rsidR="008C52E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) </w:t>
            </w:r>
            <w:r w:rsidR="007722F5" w:rsidRPr="005A7953">
              <w:rPr>
                <w:rFonts w:asciiTheme="majorHAnsi" w:hAnsiTheme="majorHAnsi" w:cstheme="majorHAnsi"/>
                <w:bCs/>
                <w:sz w:val="20"/>
                <w:szCs w:val="20"/>
              </w:rPr>
              <w:t>wyprowadzonych na zewnątrz obudowy, w tym min 2 porty USB na przednim panelu obudowy</w:t>
            </w:r>
            <w:r w:rsidR="008C52E4"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  <w:p w14:paraId="65B931EF" w14:textId="77777777" w:rsidR="007722F5" w:rsidRPr="005A7953" w:rsidRDefault="007722F5" w:rsidP="003667D7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A7953">
              <w:rPr>
                <w:rFonts w:asciiTheme="majorHAnsi" w:hAnsiTheme="majorHAnsi" w:cstheme="majorHAnsi"/>
                <w:bCs/>
                <w:sz w:val="20"/>
                <w:szCs w:val="20"/>
              </w:rPr>
              <w:t>Wymagana ilość i rozmieszczenie (na zewnątrz obudowy komputera) wszystkich portów USB nie może być osiągnięta w wyniku stosowania konwerterów, przejściówek lub przewodów połączeniowych itp. Zainstalowane porty nie mogą blokować instalacji kart rozszerzeń w złączach wymaganych w opisie płyty głównej.</w:t>
            </w:r>
          </w:p>
          <w:p w14:paraId="0CBD97F6" w14:textId="0F5A56D1" w:rsidR="007722F5" w:rsidRPr="005A7953" w:rsidRDefault="007722F5" w:rsidP="003667D7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A7953">
              <w:rPr>
                <w:rFonts w:asciiTheme="majorHAnsi" w:hAnsiTheme="majorHAnsi" w:cstheme="majorHAnsi"/>
                <w:bCs/>
                <w:sz w:val="20"/>
                <w:szCs w:val="20"/>
              </w:rPr>
              <w:t>Karta sieciowa 10/100/1000 zintegrowana z płytą główną</w:t>
            </w:r>
            <w:r w:rsidR="005005B3"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  <w:p w14:paraId="607B6EB0" w14:textId="055B3020" w:rsidR="007722F5" w:rsidRPr="005A7953" w:rsidRDefault="007722F5" w:rsidP="003667D7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A7953">
              <w:rPr>
                <w:rFonts w:asciiTheme="majorHAnsi" w:hAnsiTheme="majorHAnsi" w:cstheme="majorHAnsi"/>
                <w:bCs/>
                <w:sz w:val="20"/>
                <w:szCs w:val="20"/>
              </w:rPr>
              <w:t>Karta sieci bezprzewodowej 802.11ax</w:t>
            </w:r>
            <w:r w:rsidR="006F05BB">
              <w:rPr>
                <w:rFonts w:asciiTheme="majorHAnsi" w:hAnsiTheme="majorHAnsi" w:cstheme="majorHAnsi"/>
                <w:bCs/>
                <w:sz w:val="20"/>
                <w:szCs w:val="20"/>
              </w:rPr>
              <w:t>,</w:t>
            </w:r>
            <w:r w:rsidRPr="005A795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B</w:t>
            </w:r>
            <w:r w:rsidRPr="005A7953">
              <w:rPr>
                <w:rFonts w:asciiTheme="majorHAnsi" w:hAnsiTheme="majorHAnsi" w:cstheme="majorHAnsi"/>
                <w:bCs/>
                <w:sz w:val="20"/>
                <w:szCs w:val="20"/>
              </w:rPr>
              <w:t>luetooth</w:t>
            </w:r>
          </w:p>
          <w:p w14:paraId="7A524A39" w14:textId="427AEB42" w:rsidR="007722F5" w:rsidRPr="005A7953" w:rsidRDefault="007722F5" w:rsidP="003667D7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A795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Płyta główna wyposażona w: 1 x </w:t>
            </w:r>
            <w:proofErr w:type="spellStart"/>
            <w:r w:rsidRPr="005A7953">
              <w:rPr>
                <w:rFonts w:asciiTheme="majorHAnsi" w:hAnsiTheme="majorHAnsi" w:cstheme="majorHAnsi"/>
                <w:bCs/>
                <w:sz w:val="20"/>
                <w:szCs w:val="20"/>
              </w:rPr>
              <w:t>PCIe</w:t>
            </w:r>
            <w:proofErr w:type="spellEnd"/>
            <w:r w:rsidRPr="005A795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x1, 2 x SATA w tym min. 1 </w:t>
            </w:r>
            <w:proofErr w:type="spellStart"/>
            <w:r w:rsidRPr="005A7953">
              <w:rPr>
                <w:rFonts w:asciiTheme="majorHAnsi" w:hAnsiTheme="majorHAnsi" w:cstheme="majorHAnsi"/>
                <w:bCs/>
                <w:sz w:val="20"/>
                <w:szCs w:val="20"/>
              </w:rPr>
              <w:t>szt</w:t>
            </w:r>
            <w:proofErr w:type="spellEnd"/>
            <w:r w:rsidRPr="005A795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SATA 3.0.</w:t>
            </w:r>
          </w:p>
          <w:p w14:paraId="64D8FC6A" w14:textId="77777777" w:rsidR="00612346" w:rsidRDefault="00612346" w:rsidP="003667D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A705D9A" w14:textId="1651E30A" w:rsidR="007722F5" w:rsidRPr="005A7953" w:rsidRDefault="006F05BB" w:rsidP="003667D7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="007722F5">
              <w:rPr>
                <w:rFonts w:asciiTheme="majorHAnsi" w:hAnsiTheme="majorHAnsi" w:cstheme="majorHAnsi"/>
                <w:sz w:val="20"/>
                <w:szCs w:val="20"/>
              </w:rPr>
              <w:t xml:space="preserve">V. </w:t>
            </w:r>
            <w:r w:rsidR="007722F5" w:rsidRPr="005A795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Klawiatura USB w układzie polski programisty </w:t>
            </w:r>
          </w:p>
          <w:p w14:paraId="1C7913C1" w14:textId="7AADFA1B" w:rsidR="007722F5" w:rsidRDefault="007722F5" w:rsidP="003667D7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A7953">
              <w:rPr>
                <w:rFonts w:asciiTheme="majorHAnsi" w:hAnsiTheme="majorHAnsi" w:cstheme="majorHAnsi"/>
                <w:bCs/>
                <w:sz w:val="20"/>
                <w:szCs w:val="20"/>
              </w:rPr>
              <w:t>Mysz optyczna USB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min 800 DPI</w:t>
            </w:r>
            <w:r w:rsidRPr="005A7953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z dwoma przyciskami oraz rolką (</w:t>
            </w:r>
            <w:proofErr w:type="spellStart"/>
            <w:r w:rsidRPr="005A7953">
              <w:rPr>
                <w:rFonts w:asciiTheme="majorHAnsi" w:hAnsiTheme="majorHAnsi" w:cstheme="majorHAnsi"/>
                <w:bCs/>
                <w:sz w:val="20"/>
                <w:szCs w:val="20"/>
              </w:rPr>
              <w:t>scroll</w:t>
            </w:r>
            <w:proofErr w:type="spellEnd"/>
            <w:r w:rsidRPr="005A7953">
              <w:rPr>
                <w:rFonts w:asciiTheme="majorHAnsi" w:hAnsiTheme="majorHAnsi" w:cstheme="majorHAnsi"/>
                <w:bCs/>
                <w:sz w:val="20"/>
                <w:szCs w:val="20"/>
              </w:rPr>
              <w:t>)</w:t>
            </w:r>
          </w:p>
          <w:p w14:paraId="3053196F" w14:textId="77777777" w:rsidR="00612346" w:rsidRDefault="00612346" w:rsidP="003667D7">
            <w:pPr>
              <w:pStyle w:val="Bezodstpw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2ECC25B" w14:textId="5E7FBEF0" w:rsidR="00612346" w:rsidRDefault="00612346" w:rsidP="003667D7">
            <w:pPr>
              <w:pStyle w:val="Bezodstpw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V. System operacyjny:</w:t>
            </w:r>
          </w:p>
          <w:p w14:paraId="0FE8F733" w14:textId="77777777" w:rsidR="00612346" w:rsidRDefault="00612346" w:rsidP="003667D7">
            <w:pPr>
              <w:pStyle w:val="Bezodstpw"/>
              <w:rPr>
                <w:rFonts w:asciiTheme="majorHAnsi" w:hAnsiTheme="majorHAnsi" w:cstheme="majorHAnsi"/>
                <w:sz w:val="20"/>
                <w:szCs w:val="20"/>
              </w:rPr>
            </w:pPr>
            <w:r w:rsidRPr="00722735">
              <w:rPr>
                <w:rFonts w:asciiTheme="majorHAnsi" w:hAnsiTheme="majorHAnsi" w:cstheme="majorHAnsi"/>
                <w:sz w:val="20"/>
                <w:szCs w:val="20"/>
              </w:rPr>
              <w:t xml:space="preserve">Oferowany komputer musi zostać dostarczony z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zainstalowanym</w:t>
            </w:r>
            <w:r w:rsidRPr="00722735">
              <w:rPr>
                <w:rFonts w:asciiTheme="majorHAnsi" w:hAnsiTheme="majorHAnsi" w:cstheme="majorHAnsi"/>
                <w:sz w:val="20"/>
                <w:szCs w:val="20"/>
              </w:rPr>
              <w:t xml:space="preserve"> system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em</w:t>
            </w:r>
            <w:r w:rsidRPr="00722735">
              <w:rPr>
                <w:rFonts w:asciiTheme="majorHAnsi" w:hAnsiTheme="majorHAnsi" w:cstheme="majorHAnsi"/>
                <w:sz w:val="20"/>
                <w:szCs w:val="20"/>
              </w:rPr>
              <w:t xml:space="preserve"> operacyjn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ym</w:t>
            </w:r>
            <w:r w:rsidRPr="00722735">
              <w:rPr>
                <w:rFonts w:asciiTheme="majorHAnsi" w:hAnsiTheme="majorHAnsi" w:cstheme="majorHAnsi"/>
                <w:sz w:val="20"/>
                <w:szCs w:val="20"/>
              </w:rPr>
              <w:t xml:space="preserve"> klasy Microsoft Windows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10/</w:t>
            </w:r>
            <w:r w:rsidRPr="00722735">
              <w:rPr>
                <w:rFonts w:asciiTheme="majorHAnsi" w:hAnsiTheme="majorHAnsi" w:cstheme="majorHAnsi"/>
                <w:sz w:val="20"/>
                <w:szCs w:val="20"/>
              </w:rPr>
              <w:t xml:space="preserve">11 PRO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Pr="00722735">
              <w:rPr>
                <w:rFonts w:asciiTheme="majorHAnsi" w:hAnsiTheme="majorHAnsi" w:cstheme="majorHAnsi"/>
                <w:sz w:val="20"/>
                <w:szCs w:val="20"/>
              </w:rPr>
              <w:t>licencj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722735">
              <w:rPr>
                <w:rFonts w:asciiTheme="majorHAnsi" w:hAnsiTheme="majorHAnsi" w:cstheme="majorHAnsi"/>
                <w:sz w:val="20"/>
                <w:szCs w:val="20"/>
              </w:rPr>
              <w:t xml:space="preserve"> bezterminow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 - klucz licencji zapisany trwale w BIOS) </w:t>
            </w:r>
            <w:r w:rsidRPr="00722735">
              <w:rPr>
                <w:rFonts w:asciiTheme="majorHAnsi" w:hAnsiTheme="majorHAnsi" w:cstheme="majorHAnsi"/>
                <w:sz w:val="20"/>
                <w:szCs w:val="20"/>
              </w:rPr>
              <w:t>lub równoważny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Pr="00722735">
              <w:rPr>
                <w:rFonts w:asciiTheme="majorHAnsi" w:hAnsiTheme="majorHAnsi" w:cstheme="majorHAnsi"/>
                <w:sz w:val="20"/>
                <w:szCs w:val="20"/>
              </w:rPr>
              <w:t xml:space="preserve">. Oprócz wymaganej instalacji i konfiguracji systemu, instalacyjna wersja systemu ma być również dostarczona na nośniku Pendrive,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załączonym </w:t>
            </w:r>
            <w:r w:rsidRPr="00722735">
              <w:rPr>
                <w:rFonts w:asciiTheme="majorHAnsi" w:hAnsiTheme="majorHAnsi" w:cstheme="majorHAnsi"/>
                <w:sz w:val="20"/>
                <w:szCs w:val="20"/>
              </w:rPr>
              <w:t xml:space="preserve">do każdego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komputera stacjonarnego</w:t>
            </w:r>
            <w:r w:rsidRPr="00722735">
              <w:rPr>
                <w:rFonts w:asciiTheme="majorHAnsi" w:hAnsiTheme="majorHAnsi" w:cstheme="majorHAnsi"/>
                <w:sz w:val="20"/>
                <w:szCs w:val="20"/>
              </w:rPr>
              <w:t xml:space="preserve">. Za równoważny system operacyjny Zamawiający uzna system spełniający następujące minimalne parametry: Możliwość dokonywania aktualizacji i poprawek systemu przez Internet; możliwość dokonywania uaktualnień sterowników urządzeń przez Internet – witrynę producenta systemu; Darmowe aktualizacje w ramach wersji systemu operacyjnego przez Internet (niezbędne aktualizacje, poprawki, biuletyny bezpieczeństwa muszą być dostarczane bez dodatkowych opłat) – wymagane podanie nazwy strony serwera WWW; Internetowa aktualizacja zapewniona w języku polskim; Wbudowana zapora internetowa (firewall) dla ochrony połączeń internetowych; zintegrowana z systemem konsola do zarządzania ustawieniami zapory i regułami </w:t>
            </w:r>
            <w:proofErr w:type="spellStart"/>
            <w:r w:rsidRPr="00722735">
              <w:rPr>
                <w:rFonts w:asciiTheme="majorHAnsi" w:hAnsiTheme="majorHAnsi" w:cstheme="majorHAnsi"/>
                <w:sz w:val="20"/>
                <w:szCs w:val="20"/>
              </w:rPr>
              <w:t>IPSec</w:t>
            </w:r>
            <w:proofErr w:type="spellEnd"/>
            <w:r w:rsidRPr="00722735">
              <w:rPr>
                <w:rFonts w:asciiTheme="majorHAnsi" w:hAnsiTheme="majorHAnsi" w:cstheme="majorHAnsi"/>
                <w:sz w:val="20"/>
                <w:szCs w:val="20"/>
              </w:rPr>
              <w:t xml:space="preserve"> v4 i v6; Zlokalizowane w języku polskim, co najmniej następujące elementy: menu, przeglądarka internetowa, pomoc, komunikaty systemowe; Wsparcie dla większości powszechnie używanych urządzeń peryferyjnych (np.: drukarek, urządzeń sieciowych, standardów USB, </w:t>
            </w:r>
            <w:proofErr w:type="spellStart"/>
            <w:r w:rsidRPr="00722735">
              <w:rPr>
                <w:rFonts w:asciiTheme="majorHAnsi" w:hAnsiTheme="majorHAnsi" w:cstheme="majorHAnsi"/>
                <w:sz w:val="20"/>
                <w:szCs w:val="20"/>
              </w:rPr>
              <w:t>Plug&amp;Play</w:t>
            </w:r>
            <w:proofErr w:type="spellEnd"/>
            <w:r w:rsidRPr="00722735">
              <w:rPr>
                <w:rFonts w:asciiTheme="majorHAnsi" w:hAnsiTheme="majorHAnsi" w:cstheme="majorHAnsi"/>
                <w:sz w:val="20"/>
                <w:szCs w:val="20"/>
              </w:rPr>
              <w:t>, Wi-Fi); Możliwość zdalnej automatycznej instalacji, konfiguracji, administrowania oraz aktualizowania systemu; Zabezpieczony hasłem hierarchiczny dostęp do systemu, konta i profile użytkowników zarządzane zdalnie; praca systemu w trybie ochrony kont użytkowników; Zintegrowany z systemem moduł wyszukiwania informacji (plików różnego typu) dostępny z kilku poziomów: poziom menu, poziom otwartego okna systemu operacyjnego; system wyszukiwania oparty na konfigurowalnym przez użytkownika module indeksacji zasobów lokalnych; Zintegrowane z systemem operacyjnym narzędzia zwalczające złośliwe oprogramowanie; aktualizacje dostępne u producenta nieodpłatnie bez ograniczeń czasowych; Wbudowany system pomocy w języku polskim; System operacyjny powinien być wyposażony w możliwość przystosowania stanowiska dla osób niepełnosprawnych (np. słabo widzących); Możliwość zarządzania stacją roboczą poprzez polityki – przez politykę rozumiemy zestaw reguł definiujących lub ograniczających funkcjonalność systemu lub aplikacji; System posiadać powinien narzędzia służące do administracji, do wykonywania kopii zapasowych polityk i ich odtwarzania oraz generowania raportów z ustawień polityk; Zdalna pomoc i współdzielenie aplikacji – możliwość zdalnego przejęcia sesji zalogowanego użytkownika celem rozwiązania problemu z komputerem; Graficzne środowisko instalacji i konfiguracji; Zarządzanie kontami użytkowników sieci oraz urządzeniami sieciowymi tj. drukarki, modemy, woluminy dyskowe, usługi katalogowe; Możliwość przywracania plików systemowych; Możliwość „</w:t>
            </w:r>
            <w:proofErr w:type="spellStart"/>
            <w:r w:rsidRPr="00722735">
              <w:rPr>
                <w:rFonts w:asciiTheme="majorHAnsi" w:hAnsiTheme="majorHAnsi" w:cstheme="majorHAnsi"/>
                <w:sz w:val="20"/>
                <w:szCs w:val="20"/>
              </w:rPr>
              <w:t>downgrade</w:t>
            </w:r>
            <w:proofErr w:type="spellEnd"/>
            <w:r w:rsidRPr="00722735">
              <w:rPr>
                <w:rFonts w:asciiTheme="majorHAnsi" w:hAnsiTheme="majorHAnsi" w:cstheme="majorHAnsi"/>
                <w:sz w:val="20"/>
                <w:szCs w:val="20"/>
              </w:rPr>
              <w:t>” do niższej wersji.</w:t>
            </w:r>
          </w:p>
          <w:p w14:paraId="7F60E2E1" w14:textId="77777777" w:rsidR="00612346" w:rsidRDefault="00612346" w:rsidP="003667D7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174F8F8E" w14:textId="65CCE1E4" w:rsidR="00612346" w:rsidRPr="00612346" w:rsidRDefault="00612346" w:rsidP="003667D7">
            <w:pPr>
              <w:pStyle w:val="Bezodstpw"/>
              <w:rPr>
                <w:rFonts w:asciiTheme="majorHAnsi" w:hAnsiTheme="majorHAnsi" w:cstheme="majorHAnsi"/>
                <w:sz w:val="20"/>
                <w:szCs w:val="20"/>
              </w:rPr>
            </w:pPr>
            <w:r w:rsidRPr="00612346">
              <w:rPr>
                <w:rFonts w:asciiTheme="majorHAnsi" w:hAnsiTheme="majorHAnsi" w:cstheme="majorHAnsi"/>
                <w:sz w:val="20"/>
                <w:szCs w:val="20"/>
              </w:rPr>
              <w:t>VI. Pakiet biurowy:</w:t>
            </w:r>
          </w:p>
          <w:p w14:paraId="156E3870" w14:textId="66990487" w:rsidR="00612346" w:rsidRPr="00612346" w:rsidRDefault="00612346" w:rsidP="003667D7">
            <w:pPr>
              <w:pStyle w:val="Bezodstpw"/>
              <w:rPr>
                <w:rFonts w:asciiTheme="majorHAnsi" w:hAnsiTheme="majorHAnsi" w:cstheme="majorHAnsi"/>
                <w:sz w:val="20"/>
                <w:szCs w:val="20"/>
              </w:rPr>
            </w:pPr>
            <w:r w:rsidRPr="00612346">
              <w:rPr>
                <w:rFonts w:asciiTheme="majorHAnsi" w:hAnsiTheme="majorHAnsi" w:cstheme="majorHAnsi"/>
                <w:sz w:val="20"/>
                <w:szCs w:val="20"/>
              </w:rPr>
              <w:t>Oferowany komputer musi zostać dostarczony z bezterminową licencją oprogramowania pakietu biurowego klasy Microsoft Office Home and Business 2021 lub równoważny. Za równoważny system pakietu biurowego Zamawiający uzna system spełniający następujące minimalne parametry:</w:t>
            </w:r>
          </w:p>
          <w:p w14:paraId="4077EE8A" w14:textId="77777777" w:rsidR="00612346" w:rsidRPr="00DD14BD" w:rsidRDefault="00612346" w:rsidP="003667D7">
            <w:pPr>
              <w:pStyle w:val="Akapitzlist"/>
              <w:numPr>
                <w:ilvl w:val="1"/>
                <w:numId w:val="3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 xml:space="preserve">Dostawa pełnej polskiej wersji językowej interfejsu użytkownika, w tym także systemu interaktywnej pomocy w języku polskim. Pakiet powinien mieć system aktualizacji darmowych poprawek bezpieczeństwa, przy czym komunikacja z użytkownikiem powinna odbywać się w języku polskim. Dostępność w Internecie na stronach producenta biuletynów technicznych, w tym opisów poprawek bezpieczeństwa, w języku polskim, a także telefonicznej pomocy technicznej producenta pakietu biurowego świadczonej w języku polskim w dni robocze w godzinach pracy Urzędu – cena połączenia nie większa niż cena połączenia lokalnego. Publicznie znany cykl życia przedstawiony przez producenta dotyczący rozwoju i wsparcia technicznego – w szczególności w zakresie bezpieczeństwa co najmniej 5 lat od daty zakupu. Możliwość dostosowania pakietu aplikacji biurowych do pracy dla osób niepełnosprawnych np. słabo widzących, zgodnie z wymogami Krajowych Ram Interoperacyjności (WCAG 2.0). </w:t>
            </w:r>
          </w:p>
          <w:p w14:paraId="5406F368" w14:textId="77777777" w:rsidR="00612346" w:rsidRPr="00DD14BD" w:rsidRDefault="00612346" w:rsidP="003667D7">
            <w:pPr>
              <w:pStyle w:val="Akapitzlist"/>
              <w:numPr>
                <w:ilvl w:val="1"/>
                <w:numId w:val="3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Zintegrowany pakiet aplikacji biurowych musi zawierać co najmniej:</w:t>
            </w:r>
          </w:p>
          <w:p w14:paraId="29B4BD5E" w14:textId="77777777" w:rsidR="00612346" w:rsidRPr="00DD14BD" w:rsidRDefault="00612346" w:rsidP="003667D7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edytor tekstów,</w:t>
            </w:r>
          </w:p>
          <w:p w14:paraId="15D177CC" w14:textId="77777777" w:rsidR="00612346" w:rsidRPr="00DD14BD" w:rsidRDefault="00612346" w:rsidP="003667D7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arkusz kalkulacyjny,</w:t>
            </w:r>
          </w:p>
          <w:p w14:paraId="1FED8CE0" w14:textId="77777777" w:rsidR="00612346" w:rsidRPr="00DD14BD" w:rsidRDefault="00612346" w:rsidP="003667D7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narzędzie do przygotowania i prowadzenia prezentacji,</w:t>
            </w:r>
          </w:p>
          <w:p w14:paraId="774236F4" w14:textId="77777777" w:rsidR="00612346" w:rsidRPr="00DD14BD" w:rsidRDefault="00612346" w:rsidP="003667D7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narzędzie do zarządzania informacją osobistą (pocztą elektroniczną, kalendarzem, kontaktami i zadaniami).</w:t>
            </w:r>
          </w:p>
          <w:p w14:paraId="424316B7" w14:textId="77777777" w:rsidR="00612346" w:rsidRPr="00DD14BD" w:rsidRDefault="00612346" w:rsidP="003667D7">
            <w:pPr>
              <w:pStyle w:val="Akapitzlist"/>
              <w:numPr>
                <w:ilvl w:val="1"/>
                <w:numId w:val="3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Edytor tekstów musi umożliwiać co najmniej:</w:t>
            </w:r>
          </w:p>
          <w:p w14:paraId="22CB4FDC" w14:textId="77777777" w:rsidR="00612346" w:rsidRPr="00DD14BD" w:rsidRDefault="00612346" w:rsidP="003667D7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Edycję i formatowanie tekstu w języku polskim wraz z obsługą języka polskiego w zakresie sprawdzania pisowni i poprawności gramatycznej oraz funkcjonalnością słownika wyrazów bliskoznacznych i autokorekty.</w:t>
            </w:r>
          </w:p>
          <w:p w14:paraId="6CC37B8B" w14:textId="77777777" w:rsidR="00612346" w:rsidRPr="00DD14BD" w:rsidRDefault="00612346" w:rsidP="003667D7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Wstawianie oraz formatowanie tabel.</w:t>
            </w:r>
          </w:p>
          <w:p w14:paraId="22676E6C" w14:textId="77777777" w:rsidR="00612346" w:rsidRPr="00DD14BD" w:rsidRDefault="00612346" w:rsidP="003667D7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Wstawianie oraz formatowanie obiektów graficznych.</w:t>
            </w:r>
          </w:p>
          <w:p w14:paraId="7503E080" w14:textId="77777777" w:rsidR="00612346" w:rsidRPr="00DD14BD" w:rsidRDefault="00612346" w:rsidP="003667D7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Wstawianie wykresów i tabel z arkusza kalkulacyjnego (wliczając tabele przestawne).</w:t>
            </w:r>
          </w:p>
          <w:p w14:paraId="30C88257" w14:textId="77777777" w:rsidR="00612346" w:rsidRPr="00DD14BD" w:rsidRDefault="00612346" w:rsidP="003667D7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Automatyczne numerowanie rozdziałów, punktów, akapitów, tabel i rysunków.</w:t>
            </w:r>
          </w:p>
          <w:p w14:paraId="173D168E" w14:textId="77777777" w:rsidR="00612346" w:rsidRPr="00DD14BD" w:rsidRDefault="00612346" w:rsidP="003667D7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Automatyczne tworzenie spisów treści.</w:t>
            </w:r>
          </w:p>
          <w:p w14:paraId="1D96FBFC" w14:textId="77777777" w:rsidR="00612346" w:rsidRPr="00DD14BD" w:rsidRDefault="00612346" w:rsidP="003667D7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Formatowanie nagłówków i stopek stron.</w:t>
            </w:r>
          </w:p>
          <w:p w14:paraId="444DC771" w14:textId="77777777" w:rsidR="00612346" w:rsidRPr="00DD14BD" w:rsidRDefault="00612346" w:rsidP="003667D7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Śledzenie i porównywanie zmian wprowadzonych przez użytkowników w dokumencie.</w:t>
            </w:r>
          </w:p>
          <w:p w14:paraId="76E90C2B" w14:textId="77777777" w:rsidR="00612346" w:rsidRPr="00DD14BD" w:rsidRDefault="00612346" w:rsidP="003667D7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Nagrywanie, tworzenie i edycję makr automatyzujących wykonywanie czynności.</w:t>
            </w:r>
          </w:p>
          <w:p w14:paraId="6584D0D2" w14:textId="77777777" w:rsidR="00612346" w:rsidRPr="00DD14BD" w:rsidRDefault="00612346" w:rsidP="003667D7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Określenie układu strony (pionowa/pozioma).</w:t>
            </w:r>
          </w:p>
          <w:p w14:paraId="334BE43A" w14:textId="77777777" w:rsidR="00612346" w:rsidRPr="00DD14BD" w:rsidRDefault="00612346" w:rsidP="003667D7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Wydruk dokumentów.</w:t>
            </w:r>
          </w:p>
          <w:p w14:paraId="017F5A0B" w14:textId="77777777" w:rsidR="00612346" w:rsidRPr="00DD14BD" w:rsidRDefault="00612346" w:rsidP="003667D7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Wykonywanie korespondencji seryjnej bazując na danych adresowych pochodzących z arkusza kalkulacyjnego i z narzędzia do zarządzania informacją prywatną.</w:t>
            </w:r>
          </w:p>
          <w:p w14:paraId="0DAE0ABA" w14:textId="77777777" w:rsidR="00612346" w:rsidRPr="00DD14BD" w:rsidRDefault="00612346" w:rsidP="003667D7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Zabezpieczenie dokumentów hasłem przed odczytem oraz przed wprowadzaniem modyfikacji.</w:t>
            </w:r>
          </w:p>
          <w:p w14:paraId="68DE33EC" w14:textId="77777777" w:rsidR="00612346" w:rsidRPr="00DD14BD" w:rsidRDefault="00612346" w:rsidP="003667D7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Wymagana jest dostępność do oferowanego edytora tekstu bezpłatnych narzędzi umożliwiających podpisanie podpisem elektronicznym pliku z zapisanym dokumentem przy pomocy certyfikatu kwalifikowanego zgodnie z wymaganiami obowiązującego w Polsce prawa.</w:t>
            </w:r>
          </w:p>
          <w:p w14:paraId="2F7ACC79" w14:textId="77777777" w:rsidR="00612346" w:rsidRPr="00DD14BD" w:rsidRDefault="00612346" w:rsidP="003667D7">
            <w:pPr>
              <w:pStyle w:val="Akapitzlist"/>
              <w:numPr>
                <w:ilvl w:val="1"/>
                <w:numId w:val="3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Arkusz kalkulacyjny musi umożliwiać co najmniej:</w:t>
            </w:r>
          </w:p>
          <w:p w14:paraId="15031720" w14:textId="77777777" w:rsidR="00612346" w:rsidRPr="00DD14BD" w:rsidRDefault="00612346" w:rsidP="003667D7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Tworzenie raportów tabelarycznych.</w:t>
            </w:r>
          </w:p>
          <w:p w14:paraId="329ADFF2" w14:textId="77777777" w:rsidR="00612346" w:rsidRPr="00DD14BD" w:rsidRDefault="00612346" w:rsidP="003667D7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Tworzenie wykresów liniowych (wraz linią trendu), słupkowych, kołowych.</w:t>
            </w:r>
          </w:p>
          <w:p w14:paraId="7A8E1F07" w14:textId="77777777" w:rsidR="00612346" w:rsidRPr="00DD14BD" w:rsidRDefault="00612346" w:rsidP="003667D7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14:paraId="394940C3" w14:textId="77777777" w:rsidR="00612346" w:rsidRPr="00DD14BD" w:rsidRDefault="00612346" w:rsidP="003667D7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webservice</w:t>
            </w:r>
            <w:proofErr w:type="spellEnd"/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).</w:t>
            </w:r>
          </w:p>
          <w:p w14:paraId="4A463E00" w14:textId="77777777" w:rsidR="00612346" w:rsidRPr="00DD14BD" w:rsidRDefault="00612346" w:rsidP="003667D7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Obsługę kostek OLAP oraz tworzenie i edycję kwerend bazodanowych i webowych.</w:t>
            </w:r>
          </w:p>
          <w:p w14:paraId="03C55295" w14:textId="77777777" w:rsidR="00612346" w:rsidRPr="00DD14BD" w:rsidRDefault="00612346" w:rsidP="003667D7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Narzędzia wspomagające analizę statystyczną i finansową, analizę wariantową i rozwiązywanie problemów optymalizacyjnych.</w:t>
            </w:r>
          </w:p>
          <w:p w14:paraId="43FDC3AB" w14:textId="77777777" w:rsidR="00612346" w:rsidRPr="00DD14BD" w:rsidRDefault="00612346" w:rsidP="003667D7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Tworzenie raportów tabeli przestawnych umożliwiających dynamiczną zmianę wymiarów oraz wykresów bazujących na danych z tabeli przestawnych.</w:t>
            </w:r>
          </w:p>
          <w:p w14:paraId="79485108" w14:textId="77777777" w:rsidR="00612346" w:rsidRPr="00DD14BD" w:rsidRDefault="00612346" w:rsidP="003667D7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Wyszukiwanie i zamianę danych.</w:t>
            </w:r>
          </w:p>
          <w:p w14:paraId="66599EE8" w14:textId="77777777" w:rsidR="00612346" w:rsidRPr="00DD14BD" w:rsidRDefault="00612346" w:rsidP="003667D7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Wykonywanie analiz danych przy użyciu formatowania warunkowego.</w:t>
            </w:r>
          </w:p>
          <w:p w14:paraId="173225FE" w14:textId="77777777" w:rsidR="00612346" w:rsidRPr="00DD14BD" w:rsidRDefault="00612346" w:rsidP="003667D7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Nazywanie komórek arkusza i odwoływanie się w formułach po takiej nazwie.</w:t>
            </w:r>
          </w:p>
          <w:p w14:paraId="79E8307A" w14:textId="77777777" w:rsidR="00612346" w:rsidRPr="00DD14BD" w:rsidRDefault="00612346" w:rsidP="003667D7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Nagrywanie, tworzenie i edycję makr automatyzujących wykonywanie czynności.</w:t>
            </w:r>
          </w:p>
          <w:p w14:paraId="5B98A2CB" w14:textId="77777777" w:rsidR="00612346" w:rsidRPr="00DD14BD" w:rsidRDefault="00612346" w:rsidP="003667D7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Formatowanie czasu, daty i wartości finansowych z polskim formatem.</w:t>
            </w:r>
          </w:p>
          <w:p w14:paraId="09AA23EF" w14:textId="77777777" w:rsidR="00612346" w:rsidRPr="00DD14BD" w:rsidRDefault="00612346" w:rsidP="003667D7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Zapis wielu arkuszy kalkulacyjnych w jednym pliku.</w:t>
            </w:r>
          </w:p>
          <w:p w14:paraId="5F3147A9" w14:textId="77777777" w:rsidR="00612346" w:rsidRPr="00DD14BD" w:rsidRDefault="00612346" w:rsidP="003667D7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Zabezpieczenie dokumentów hasłem przed odczytem oraz przed wprowadzaniem modyfikacji.</w:t>
            </w:r>
          </w:p>
          <w:p w14:paraId="0097154F" w14:textId="77777777" w:rsidR="00612346" w:rsidRPr="00DD14BD" w:rsidRDefault="00612346" w:rsidP="003667D7">
            <w:pPr>
              <w:pStyle w:val="Akapitzlist"/>
              <w:numPr>
                <w:ilvl w:val="1"/>
                <w:numId w:val="3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Narzędzie do przygotowywania i prowadzenia prezentacji musi umożliwiać co najmniej:</w:t>
            </w:r>
          </w:p>
          <w:p w14:paraId="3F19354A" w14:textId="77777777" w:rsidR="00612346" w:rsidRPr="00DD14BD" w:rsidRDefault="00612346" w:rsidP="003667D7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Przygotowywanie prezentacji multimedialnych, które mogą być prezentowanie przy użyciu projektora multimedialnego.</w:t>
            </w:r>
          </w:p>
          <w:p w14:paraId="451E3D90" w14:textId="77777777" w:rsidR="00612346" w:rsidRPr="00DD14BD" w:rsidRDefault="00612346" w:rsidP="003667D7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Drukowanie w formacie umożliwiającym robienie notatek.</w:t>
            </w:r>
          </w:p>
          <w:p w14:paraId="342C8EE9" w14:textId="77777777" w:rsidR="00612346" w:rsidRPr="00DD14BD" w:rsidRDefault="00612346" w:rsidP="003667D7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Zapisanie jako prezentacja tylko do odczytu.</w:t>
            </w:r>
          </w:p>
          <w:p w14:paraId="2C735311" w14:textId="77777777" w:rsidR="00612346" w:rsidRPr="00DD14BD" w:rsidRDefault="00612346" w:rsidP="003667D7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Nagrywanie narracji i dołączanie jej do prezentacji.</w:t>
            </w:r>
          </w:p>
          <w:p w14:paraId="5F468585" w14:textId="77777777" w:rsidR="00612346" w:rsidRPr="00DD14BD" w:rsidRDefault="00612346" w:rsidP="003667D7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Opatrywanie slajdów notatkami dla prezentera.</w:t>
            </w:r>
          </w:p>
          <w:p w14:paraId="2F7D310F" w14:textId="77777777" w:rsidR="00612346" w:rsidRPr="00DD14BD" w:rsidRDefault="00612346" w:rsidP="003667D7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Umieszczanie i formatowanie tekstów, obiektów graficznych, tabel, nagrań dźwiękowych i wideo.</w:t>
            </w:r>
          </w:p>
          <w:p w14:paraId="70CFDBF2" w14:textId="77777777" w:rsidR="00612346" w:rsidRPr="00DD14BD" w:rsidRDefault="00612346" w:rsidP="003667D7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Umieszczanie tabel i wykresów pochodzących z arkusza kalkulacyjnego.</w:t>
            </w:r>
          </w:p>
          <w:p w14:paraId="7135C866" w14:textId="77777777" w:rsidR="00612346" w:rsidRPr="00DD14BD" w:rsidRDefault="00612346" w:rsidP="003667D7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Odświeżenie wykresu znajdującego się w prezentacji po zmianie danych w źródłowym arkuszu kalkulacyjnym.</w:t>
            </w:r>
          </w:p>
          <w:p w14:paraId="3755EA11" w14:textId="77777777" w:rsidR="00612346" w:rsidRPr="00DD14BD" w:rsidRDefault="00612346" w:rsidP="003667D7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Możliwość tworzenia animacji obiektów i całych slajdów.</w:t>
            </w:r>
          </w:p>
          <w:p w14:paraId="76014F23" w14:textId="77777777" w:rsidR="00612346" w:rsidRPr="00DD14BD" w:rsidRDefault="00612346" w:rsidP="003667D7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Prowadzenie prezentacji w trybie prezentera, gdzie slajdy są widoczne na jednym monitorze lub projektorze, a na drugim widoczne są slajdy i notatki prezentera.</w:t>
            </w:r>
          </w:p>
          <w:p w14:paraId="2B45DE10" w14:textId="77777777" w:rsidR="00612346" w:rsidRPr="00DD14BD" w:rsidRDefault="00612346" w:rsidP="003667D7">
            <w:pPr>
              <w:pStyle w:val="Akapitzlist"/>
              <w:numPr>
                <w:ilvl w:val="1"/>
                <w:numId w:val="3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Narzędzie do zarządzania informacją prywatną (pocztą elektroniczną, kalendarzem, kontaktami i zadaniami) musi umożliwiać:</w:t>
            </w:r>
          </w:p>
          <w:p w14:paraId="3264D877" w14:textId="77777777" w:rsidR="00612346" w:rsidRPr="00DD14BD" w:rsidRDefault="00612346" w:rsidP="003667D7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Pobieranie i wysyłanie poczty elektronicznej z serwera pocztowego.</w:t>
            </w:r>
          </w:p>
          <w:p w14:paraId="61D12019" w14:textId="77777777" w:rsidR="00612346" w:rsidRPr="00DD14BD" w:rsidRDefault="00612346" w:rsidP="003667D7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Przechowywanie wiadomości na serwerze lub w lokalnym pliku tworzonym z zastosowaniem efektywnej kompresji danych.</w:t>
            </w:r>
          </w:p>
          <w:p w14:paraId="2EC95B3D" w14:textId="77777777" w:rsidR="00612346" w:rsidRPr="00DD14BD" w:rsidRDefault="00612346" w:rsidP="003667D7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Filtrowanie niechcianej poczty elektronicznej (SPAM) oraz określanie listy zablokowanych i bezpiecznych nadawców.</w:t>
            </w:r>
          </w:p>
          <w:p w14:paraId="7DBE0C2C" w14:textId="77777777" w:rsidR="00612346" w:rsidRPr="00DD14BD" w:rsidRDefault="00612346" w:rsidP="003667D7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Tworzenie katalogów, pozwalających katalogować pocztę elektroniczną.</w:t>
            </w:r>
          </w:p>
          <w:p w14:paraId="7EE5EC17" w14:textId="77777777" w:rsidR="00612346" w:rsidRPr="00DD14BD" w:rsidRDefault="00612346" w:rsidP="003667D7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Automatyczne grupowanie poczty o tym samym tytule.</w:t>
            </w:r>
          </w:p>
          <w:p w14:paraId="559F3527" w14:textId="77777777" w:rsidR="00612346" w:rsidRPr="00DD14BD" w:rsidRDefault="00612346" w:rsidP="003667D7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Tworzenie reguł przenoszących automatycznie nową pocztę elektroniczną do określonych katalogów bazując na słowach zawartych w tytule, adresie nadawcy i odbiorcy.</w:t>
            </w:r>
          </w:p>
          <w:p w14:paraId="57C6EA50" w14:textId="77777777" w:rsidR="00612346" w:rsidRPr="00DD14BD" w:rsidRDefault="00612346" w:rsidP="003667D7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Oflagowanie poczty elektronicznej z określeniem terminu przypomnienia, oddzielnie dla nadawcy i adresatów.</w:t>
            </w:r>
          </w:p>
          <w:p w14:paraId="0517F467" w14:textId="77777777" w:rsidR="00612346" w:rsidRPr="00DD14BD" w:rsidRDefault="00612346" w:rsidP="003667D7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Mechanizm ustalania liczby wiadomości, które mają być synchronizowane lokalnie.</w:t>
            </w:r>
          </w:p>
          <w:p w14:paraId="0307D822" w14:textId="77777777" w:rsidR="00612346" w:rsidRPr="00DD14BD" w:rsidRDefault="00612346" w:rsidP="003667D7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Zarządzanie kalendarzem.</w:t>
            </w:r>
          </w:p>
          <w:p w14:paraId="5EFB331E" w14:textId="77777777" w:rsidR="00612346" w:rsidRPr="00DD14BD" w:rsidRDefault="00612346" w:rsidP="003667D7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Udostępnianie kalendarza innym użytkownikom z możliwością określania uprawnień użytkowników.</w:t>
            </w:r>
          </w:p>
          <w:p w14:paraId="65E4EA87" w14:textId="77777777" w:rsidR="00612346" w:rsidRPr="00DD14BD" w:rsidRDefault="00612346" w:rsidP="003667D7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Przeglądanie kalendarza innych użytkowników.</w:t>
            </w:r>
          </w:p>
          <w:p w14:paraId="1A062BB7" w14:textId="77777777" w:rsidR="00612346" w:rsidRPr="00DD14BD" w:rsidRDefault="00612346" w:rsidP="003667D7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Zapraszanie uczestników na spotkanie, co po ich akceptacji powoduje automatyczne wprowadzenie spotkania w ich kalendarzach.</w:t>
            </w:r>
          </w:p>
          <w:p w14:paraId="79C7C9D1" w14:textId="77777777" w:rsidR="00612346" w:rsidRPr="00DD14BD" w:rsidRDefault="00612346" w:rsidP="003667D7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Zarządzanie listą zadań.</w:t>
            </w:r>
          </w:p>
          <w:p w14:paraId="00965BED" w14:textId="77777777" w:rsidR="00612346" w:rsidRPr="00DD14BD" w:rsidRDefault="00612346" w:rsidP="003667D7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Zlecanie zadań innym użytkownikom.</w:t>
            </w:r>
          </w:p>
          <w:p w14:paraId="23515676" w14:textId="77777777" w:rsidR="00612346" w:rsidRPr="00DD14BD" w:rsidRDefault="00612346" w:rsidP="003667D7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Zarządzanie listą kontaktów.</w:t>
            </w:r>
          </w:p>
          <w:p w14:paraId="026EABAA" w14:textId="77777777" w:rsidR="00612346" w:rsidRPr="00DD14BD" w:rsidRDefault="00612346" w:rsidP="003667D7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Udostępnianie listy kontaktów innym użytkownikom.</w:t>
            </w:r>
          </w:p>
          <w:p w14:paraId="6ABC399D" w14:textId="77777777" w:rsidR="00612346" w:rsidRDefault="00612346" w:rsidP="003667D7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DD14BD">
              <w:rPr>
                <w:rFonts w:asciiTheme="majorHAnsi" w:hAnsiTheme="majorHAnsi" w:cstheme="majorHAnsi"/>
                <w:sz w:val="20"/>
                <w:szCs w:val="20"/>
              </w:rPr>
              <w:t>Przeglądanie listy kontaktów innych użytkowników.</w:t>
            </w:r>
          </w:p>
          <w:p w14:paraId="4DCFF67A" w14:textId="02A0B1D7" w:rsidR="00612346" w:rsidRPr="00612346" w:rsidRDefault="00612346" w:rsidP="003667D7">
            <w:pPr>
              <w:pStyle w:val="Akapitzlist"/>
              <w:numPr>
                <w:ilvl w:val="0"/>
                <w:numId w:val="6"/>
              </w:numPr>
              <w:ind w:left="1070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AC0568">
              <w:rPr>
                <w:rFonts w:asciiTheme="majorHAnsi" w:hAnsiTheme="majorHAnsi" w:cstheme="majorHAnsi"/>
                <w:sz w:val="20"/>
                <w:szCs w:val="20"/>
              </w:rPr>
              <w:t>Możliwość przesyłania kontaktów innym użytkownikom.</w:t>
            </w:r>
          </w:p>
        </w:tc>
      </w:tr>
    </w:tbl>
    <w:p w14:paraId="7E548B64" w14:textId="02DC69A8" w:rsidR="00A53AF8" w:rsidRDefault="00A53AF8" w:rsidP="002A12BD">
      <w:pPr>
        <w:spacing w:before="240" w:line="276" w:lineRule="auto"/>
        <w:jc w:val="both"/>
      </w:pPr>
    </w:p>
    <w:p w14:paraId="5CCDF146" w14:textId="77777777" w:rsidR="00613914" w:rsidRDefault="00613914" w:rsidP="002A12BD">
      <w:pPr>
        <w:spacing w:before="240" w:line="276" w:lineRule="auto"/>
        <w:jc w:val="both"/>
      </w:pPr>
    </w:p>
    <w:p w14:paraId="768BBA4D" w14:textId="0831ECC2" w:rsidR="00DC0CF7" w:rsidRPr="00C91598" w:rsidRDefault="00B3095C" w:rsidP="002A12BD">
      <w:pPr>
        <w:spacing w:before="240" w:line="276" w:lineRule="auto"/>
        <w:jc w:val="both"/>
        <w:rPr>
          <w:b/>
          <w:bCs/>
        </w:rPr>
      </w:pPr>
      <w:r w:rsidRPr="00C91598">
        <w:rPr>
          <w:b/>
          <w:bCs/>
        </w:rPr>
        <w:t>Specyfikacja monitora</w:t>
      </w:r>
      <w:r w:rsidR="007D6E41" w:rsidRPr="00C91598">
        <w:rPr>
          <w:b/>
          <w:bCs/>
        </w:rPr>
        <w:t>: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9176"/>
      </w:tblGrid>
      <w:tr w:rsidR="00B3095C" w:rsidRPr="001B79C5" w14:paraId="5780AB16" w14:textId="77777777" w:rsidTr="003667D7">
        <w:trPr>
          <w:trHeight w:val="283"/>
        </w:trPr>
        <w:tc>
          <w:tcPr>
            <w:tcW w:w="1598" w:type="dxa"/>
            <w:shd w:val="clear" w:color="auto" w:fill="auto"/>
            <w:vAlign w:val="center"/>
          </w:tcPr>
          <w:p w14:paraId="10A0CECB" w14:textId="74CEFE5E" w:rsidR="00B3095C" w:rsidRPr="001B79C5" w:rsidRDefault="00B3095C" w:rsidP="003667D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79C5">
              <w:rPr>
                <w:rFonts w:asciiTheme="majorHAnsi" w:hAnsiTheme="majorHAnsi" w:cstheme="majorHAnsi"/>
                <w:b/>
                <w:sz w:val="20"/>
                <w:szCs w:val="20"/>
              </w:rPr>
              <w:t>Atrybut</w:t>
            </w:r>
          </w:p>
        </w:tc>
        <w:tc>
          <w:tcPr>
            <w:tcW w:w="9176" w:type="dxa"/>
            <w:shd w:val="clear" w:color="auto" w:fill="auto"/>
            <w:vAlign w:val="center"/>
          </w:tcPr>
          <w:p w14:paraId="0429ED49" w14:textId="77777777" w:rsidR="00B3095C" w:rsidRPr="001B79C5" w:rsidRDefault="00B3095C" w:rsidP="003667D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79C5">
              <w:rPr>
                <w:rFonts w:asciiTheme="majorHAnsi" w:hAnsiTheme="majorHAnsi" w:cstheme="majorHAnsi"/>
                <w:b/>
                <w:sz w:val="20"/>
                <w:szCs w:val="20"/>
              </w:rPr>
              <w:t>Sposób określania</w:t>
            </w:r>
          </w:p>
        </w:tc>
      </w:tr>
      <w:tr w:rsidR="00B3095C" w:rsidRPr="00E2183D" w14:paraId="45464445" w14:textId="77777777" w:rsidTr="003667D7">
        <w:tc>
          <w:tcPr>
            <w:tcW w:w="1598" w:type="dxa"/>
            <w:shd w:val="clear" w:color="auto" w:fill="auto"/>
            <w:vAlign w:val="center"/>
          </w:tcPr>
          <w:p w14:paraId="7E305337" w14:textId="24D062CF" w:rsidR="00B3095C" w:rsidRPr="002557B5" w:rsidRDefault="004A7FFA" w:rsidP="003667D7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557B5">
              <w:rPr>
                <w:rFonts w:asciiTheme="majorHAnsi" w:hAnsiTheme="majorHAnsi" w:cstheme="majorHAnsi"/>
                <w:bCs/>
                <w:sz w:val="20"/>
                <w:szCs w:val="20"/>
              </w:rPr>
              <w:t>Typ wyświetlacza</w:t>
            </w:r>
          </w:p>
        </w:tc>
        <w:tc>
          <w:tcPr>
            <w:tcW w:w="9176" w:type="dxa"/>
            <w:shd w:val="clear" w:color="auto" w:fill="auto"/>
            <w:vAlign w:val="center"/>
          </w:tcPr>
          <w:p w14:paraId="1EF55839" w14:textId="4B3472C2" w:rsidR="00B3095C" w:rsidRPr="002557B5" w:rsidRDefault="00757204" w:rsidP="003667D7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LED, </w:t>
            </w:r>
            <w:r w:rsidR="00B1147E" w:rsidRPr="002557B5">
              <w:rPr>
                <w:rFonts w:asciiTheme="majorHAnsi" w:hAnsiTheme="majorHAnsi" w:cstheme="majorHAnsi"/>
                <w:bCs/>
                <w:sz w:val="20"/>
                <w:szCs w:val="20"/>
              </w:rPr>
              <w:t>IPS</w:t>
            </w:r>
          </w:p>
        </w:tc>
      </w:tr>
      <w:tr w:rsidR="00B3095C" w:rsidRPr="00E2183D" w14:paraId="53A8E8A3" w14:textId="77777777" w:rsidTr="003667D7">
        <w:tc>
          <w:tcPr>
            <w:tcW w:w="1598" w:type="dxa"/>
            <w:shd w:val="clear" w:color="auto" w:fill="auto"/>
            <w:vAlign w:val="center"/>
          </w:tcPr>
          <w:p w14:paraId="33B5E26F" w14:textId="4AD39D02" w:rsidR="00B3095C" w:rsidRPr="002557B5" w:rsidRDefault="00B1147E" w:rsidP="003667D7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557B5">
              <w:rPr>
                <w:rFonts w:asciiTheme="majorHAnsi" w:hAnsiTheme="majorHAnsi" w:cstheme="majorHAnsi"/>
                <w:bCs/>
                <w:sz w:val="20"/>
                <w:szCs w:val="20"/>
              </w:rPr>
              <w:t>Obszar aktywny</w:t>
            </w:r>
          </w:p>
        </w:tc>
        <w:tc>
          <w:tcPr>
            <w:tcW w:w="9176" w:type="dxa"/>
            <w:shd w:val="clear" w:color="auto" w:fill="auto"/>
            <w:vAlign w:val="center"/>
          </w:tcPr>
          <w:p w14:paraId="63BC8E38" w14:textId="63AC4821" w:rsidR="00B3095C" w:rsidRPr="002557B5" w:rsidRDefault="00B1147E" w:rsidP="003667D7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557B5">
              <w:rPr>
                <w:rFonts w:asciiTheme="majorHAnsi" w:hAnsiTheme="majorHAnsi" w:cstheme="majorHAnsi"/>
                <w:bCs/>
                <w:sz w:val="20"/>
                <w:szCs w:val="20"/>
              </w:rPr>
              <w:t>Przynajmniej 23,8”</w:t>
            </w:r>
          </w:p>
        </w:tc>
      </w:tr>
      <w:tr w:rsidR="00B3095C" w:rsidRPr="008218FC" w14:paraId="795C9FDF" w14:textId="77777777" w:rsidTr="003667D7">
        <w:tc>
          <w:tcPr>
            <w:tcW w:w="1598" w:type="dxa"/>
            <w:shd w:val="clear" w:color="auto" w:fill="auto"/>
            <w:vAlign w:val="center"/>
          </w:tcPr>
          <w:p w14:paraId="11F19D71" w14:textId="5669F64B" w:rsidR="00B3095C" w:rsidRPr="002557B5" w:rsidRDefault="00B1147E" w:rsidP="003667D7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bookmarkStart w:id="10" w:name="_Hlk104535910"/>
            <w:r w:rsidRPr="002557B5">
              <w:rPr>
                <w:rFonts w:asciiTheme="majorHAnsi" w:hAnsiTheme="majorHAnsi" w:cstheme="majorHAnsi"/>
                <w:bCs/>
                <w:sz w:val="20"/>
                <w:szCs w:val="20"/>
              </w:rPr>
              <w:t>Kontrast typowy</w:t>
            </w:r>
          </w:p>
        </w:tc>
        <w:tc>
          <w:tcPr>
            <w:tcW w:w="9176" w:type="dxa"/>
            <w:shd w:val="clear" w:color="auto" w:fill="auto"/>
            <w:vAlign w:val="center"/>
          </w:tcPr>
          <w:p w14:paraId="7D31C4EC" w14:textId="189E6479" w:rsidR="00B3095C" w:rsidRPr="002557B5" w:rsidRDefault="00B1147E" w:rsidP="003667D7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557B5">
              <w:rPr>
                <w:rFonts w:asciiTheme="majorHAnsi" w:hAnsiTheme="majorHAnsi" w:cstheme="majorHAnsi"/>
                <w:bCs/>
                <w:sz w:val="20"/>
                <w:szCs w:val="20"/>
              </w:rPr>
              <w:t>Przynajmniej 1000:1</w:t>
            </w:r>
          </w:p>
        </w:tc>
      </w:tr>
      <w:bookmarkEnd w:id="10"/>
      <w:tr w:rsidR="00B3095C" w:rsidRPr="00710178" w14:paraId="638B24D6" w14:textId="77777777" w:rsidTr="003667D7">
        <w:tc>
          <w:tcPr>
            <w:tcW w:w="1598" w:type="dxa"/>
            <w:shd w:val="clear" w:color="auto" w:fill="auto"/>
            <w:vAlign w:val="center"/>
          </w:tcPr>
          <w:p w14:paraId="716E1DE1" w14:textId="2092CC96" w:rsidR="00B3095C" w:rsidRPr="002557B5" w:rsidRDefault="00B1147E" w:rsidP="003667D7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557B5">
              <w:rPr>
                <w:rFonts w:asciiTheme="majorHAnsi" w:hAnsiTheme="majorHAnsi" w:cstheme="majorHAnsi"/>
                <w:bCs/>
                <w:sz w:val="20"/>
                <w:szCs w:val="20"/>
              </w:rPr>
              <w:t>Jasność</w:t>
            </w:r>
          </w:p>
        </w:tc>
        <w:tc>
          <w:tcPr>
            <w:tcW w:w="9176" w:type="dxa"/>
            <w:shd w:val="clear" w:color="auto" w:fill="auto"/>
            <w:vAlign w:val="center"/>
          </w:tcPr>
          <w:p w14:paraId="287D21EC" w14:textId="42705D07" w:rsidR="00B3095C" w:rsidRPr="002557B5" w:rsidRDefault="00B1147E" w:rsidP="003667D7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557B5">
              <w:rPr>
                <w:rFonts w:asciiTheme="majorHAnsi" w:hAnsiTheme="majorHAnsi" w:cstheme="majorHAnsi"/>
                <w:bCs/>
                <w:sz w:val="20"/>
                <w:szCs w:val="20"/>
              </w:rPr>
              <w:t>Przynajmniej 250</w:t>
            </w:r>
          </w:p>
        </w:tc>
      </w:tr>
      <w:tr w:rsidR="00B3095C" w:rsidRPr="00710178" w14:paraId="1B139418" w14:textId="77777777" w:rsidTr="003667D7">
        <w:tc>
          <w:tcPr>
            <w:tcW w:w="1598" w:type="dxa"/>
            <w:shd w:val="clear" w:color="auto" w:fill="auto"/>
            <w:vAlign w:val="center"/>
          </w:tcPr>
          <w:p w14:paraId="6C11183B" w14:textId="3B092CC5" w:rsidR="00B3095C" w:rsidRPr="002557B5" w:rsidRDefault="00B1147E" w:rsidP="003667D7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557B5">
              <w:rPr>
                <w:rFonts w:asciiTheme="majorHAnsi" w:hAnsiTheme="majorHAnsi" w:cstheme="majorHAnsi"/>
                <w:bCs/>
                <w:sz w:val="20"/>
                <w:szCs w:val="20"/>
              </w:rPr>
              <w:t>Czas reakcji</w:t>
            </w:r>
          </w:p>
        </w:tc>
        <w:tc>
          <w:tcPr>
            <w:tcW w:w="9176" w:type="dxa"/>
            <w:shd w:val="clear" w:color="auto" w:fill="auto"/>
            <w:vAlign w:val="center"/>
          </w:tcPr>
          <w:p w14:paraId="0D874FF8" w14:textId="0F476F34" w:rsidR="00B3095C" w:rsidRPr="002557B5" w:rsidRDefault="00B1147E" w:rsidP="003667D7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557B5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Max </w:t>
            </w:r>
            <w:r w:rsidR="00195E5D">
              <w:rPr>
                <w:rFonts w:asciiTheme="majorHAnsi" w:hAnsiTheme="majorHAnsi" w:cstheme="majorHAnsi"/>
                <w:bCs/>
                <w:sz w:val="20"/>
                <w:szCs w:val="20"/>
              </w:rPr>
              <w:t>5</w:t>
            </w:r>
            <w:r w:rsidRPr="002557B5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ms</w:t>
            </w:r>
          </w:p>
        </w:tc>
      </w:tr>
      <w:tr w:rsidR="00B3095C" w:rsidRPr="001B07D5" w14:paraId="41D9D7FB" w14:textId="77777777" w:rsidTr="003667D7">
        <w:tc>
          <w:tcPr>
            <w:tcW w:w="1598" w:type="dxa"/>
            <w:shd w:val="clear" w:color="auto" w:fill="auto"/>
            <w:vAlign w:val="center"/>
          </w:tcPr>
          <w:p w14:paraId="59251CA2" w14:textId="795C6F22" w:rsidR="00B3095C" w:rsidRPr="002557B5" w:rsidRDefault="00B1147E" w:rsidP="003667D7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557B5">
              <w:rPr>
                <w:rFonts w:asciiTheme="majorHAnsi" w:hAnsiTheme="majorHAnsi" w:cstheme="majorHAnsi"/>
                <w:bCs/>
                <w:sz w:val="20"/>
                <w:szCs w:val="20"/>
              </w:rPr>
              <w:t>Rozdzielczość podstawowa</w:t>
            </w:r>
          </w:p>
        </w:tc>
        <w:tc>
          <w:tcPr>
            <w:tcW w:w="9176" w:type="dxa"/>
            <w:shd w:val="clear" w:color="auto" w:fill="auto"/>
            <w:vAlign w:val="center"/>
          </w:tcPr>
          <w:p w14:paraId="7FC84A5D" w14:textId="4281EA2B" w:rsidR="00B3095C" w:rsidRPr="002557B5" w:rsidRDefault="00B1147E" w:rsidP="003667D7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557B5">
              <w:rPr>
                <w:rFonts w:asciiTheme="majorHAnsi" w:hAnsiTheme="majorHAnsi" w:cstheme="majorHAnsi"/>
                <w:bCs/>
                <w:sz w:val="20"/>
                <w:szCs w:val="20"/>
              </w:rPr>
              <w:t>Min. 1920x1080</w:t>
            </w:r>
            <w:r w:rsidR="00195E5D">
              <w:rPr>
                <w:rFonts w:asciiTheme="majorHAnsi" w:hAnsiTheme="majorHAnsi" w:cstheme="majorHAnsi"/>
                <w:bCs/>
                <w:sz w:val="20"/>
                <w:szCs w:val="20"/>
              </w:rPr>
              <w:t>,</w:t>
            </w:r>
            <w:r w:rsidRPr="002557B5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60Hz</w:t>
            </w:r>
          </w:p>
        </w:tc>
      </w:tr>
      <w:tr w:rsidR="00B3095C" w:rsidRPr="00E2183D" w14:paraId="312277A8" w14:textId="77777777" w:rsidTr="003667D7">
        <w:tc>
          <w:tcPr>
            <w:tcW w:w="1598" w:type="dxa"/>
            <w:shd w:val="clear" w:color="auto" w:fill="auto"/>
            <w:vAlign w:val="center"/>
          </w:tcPr>
          <w:p w14:paraId="5D3F9E4F" w14:textId="2ECF83BC" w:rsidR="00B3095C" w:rsidRPr="002557B5" w:rsidRDefault="002557B5" w:rsidP="003667D7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557B5">
              <w:rPr>
                <w:rFonts w:asciiTheme="majorHAnsi" w:hAnsiTheme="majorHAnsi" w:cstheme="majorHAnsi"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9176" w:type="dxa"/>
            <w:shd w:val="clear" w:color="auto" w:fill="auto"/>
            <w:vAlign w:val="center"/>
          </w:tcPr>
          <w:p w14:paraId="6CA92CA4" w14:textId="3A49E248" w:rsidR="002557B5" w:rsidRPr="003246A2" w:rsidRDefault="002557B5" w:rsidP="003667D7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246A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Monitor musi znajdować się na stronie TCO: </w:t>
            </w:r>
            <w:hyperlink r:id="rId12" w:history="1">
              <w:r w:rsidRPr="00246A1D">
                <w:rPr>
                  <w:rStyle w:val="Hipercze"/>
                  <w:rFonts w:asciiTheme="majorHAnsi" w:hAnsiTheme="majorHAnsi" w:cstheme="majorHAnsi"/>
                  <w:b/>
                  <w:bCs/>
                  <w:color w:val="auto"/>
                  <w:sz w:val="20"/>
                  <w:szCs w:val="20"/>
                  <w:u w:val="none"/>
                </w:rPr>
                <w:t>http://tcocertified.com/product-finder/</w:t>
              </w:r>
            </w:hyperlink>
            <w:r w:rsidRPr="003246A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</w:tc>
      </w:tr>
      <w:tr w:rsidR="002557B5" w:rsidRPr="00E2183D" w14:paraId="0F6010F6" w14:textId="77777777" w:rsidTr="003667D7">
        <w:tc>
          <w:tcPr>
            <w:tcW w:w="1598" w:type="dxa"/>
            <w:shd w:val="clear" w:color="auto" w:fill="auto"/>
            <w:vAlign w:val="center"/>
          </w:tcPr>
          <w:p w14:paraId="6C82BEFF" w14:textId="64F9A2A8" w:rsidR="002557B5" w:rsidRPr="002557B5" w:rsidRDefault="002557B5" w:rsidP="003667D7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557B5">
              <w:rPr>
                <w:rFonts w:asciiTheme="majorHAnsi" w:hAnsiTheme="majorHAnsi" w:cstheme="majorHAnsi"/>
                <w:bCs/>
                <w:sz w:val="20"/>
                <w:szCs w:val="20"/>
              </w:rPr>
              <w:t>Warunki gwarancji</w:t>
            </w:r>
          </w:p>
        </w:tc>
        <w:tc>
          <w:tcPr>
            <w:tcW w:w="9176" w:type="dxa"/>
            <w:shd w:val="clear" w:color="auto" w:fill="auto"/>
            <w:vAlign w:val="center"/>
          </w:tcPr>
          <w:p w14:paraId="6EE62D2D" w14:textId="11F14437" w:rsidR="002557B5" w:rsidRPr="002557B5" w:rsidRDefault="005C0196" w:rsidP="003667D7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Min. </w:t>
            </w:r>
            <w:r w:rsidR="00195E5D">
              <w:rPr>
                <w:rFonts w:asciiTheme="majorHAnsi" w:hAnsiTheme="majorHAnsi" w:cstheme="majorHAnsi"/>
                <w:bCs/>
                <w:sz w:val="20"/>
                <w:szCs w:val="20"/>
              </w:rPr>
              <w:t>3</w:t>
            </w:r>
            <w:r w:rsidR="002557B5" w:rsidRPr="002557B5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letnia gwarancja</w:t>
            </w:r>
            <w:r w:rsidR="00821FE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="00757204">
              <w:rPr>
                <w:rFonts w:asciiTheme="majorHAnsi" w:hAnsiTheme="majorHAnsi" w:cstheme="majorHAnsi"/>
                <w:bCs/>
                <w:sz w:val="20"/>
                <w:szCs w:val="20"/>
              </w:rPr>
              <w:t>producenta.</w:t>
            </w:r>
          </w:p>
        </w:tc>
      </w:tr>
      <w:tr w:rsidR="00B3095C" w:rsidRPr="00E2183D" w14:paraId="183FE3C4" w14:textId="77777777" w:rsidTr="003667D7">
        <w:tc>
          <w:tcPr>
            <w:tcW w:w="1598" w:type="dxa"/>
            <w:shd w:val="clear" w:color="auto" w:fill="auto"/>
            <w:vAlign w:val="center"/>
          </w:tcPr>
          <w:p w14:paraId="1255270D" w14:textId="55971E43" w:rsidR="00B3095C" w:rsidRPr="002557B5" w:rsidRDefault="002557B5" w:rsidP="003667D7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557B5">
              <w:rPr>
                <w:rFonts w:asciiTheme="majorHAnsi" w:hAnsiTheme="majorHAnsi" w:cstheme="majorHAnsi"/>
                <w:bCs/>
                <w:sz w:val="20"/>
                <w:szCs w:val="20"/>
              </w:rPr>
              <w:t>Inne</w:t>
            </w:r>
          </w:p>
        </w:tc>
        <w:tc>
          <w:tcPr>
            <w:tcW w:w="9176" w:type="dxa"/>
            <w:shd w:val="clear" w:color="auto" w:fill="auto"/>
            <w:vAlign w:val="center"/>
          </w:tcPr>
          <w:p w14:paraId="13C93755" w14:textId="510E7628" w:rsidR="002557B5" w:rsidRPr="002557B5" w:rsidRDefault="002557B5" w:rsidP="003667D7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557B5">
              <w:rPr>
                <w:rFonts w:asciiTheme="majorHAnsi" w:hAnsiTheme="majorHAnsi" w:cstheme="majorHAnsi"/>
                <w:bCs/>
                <w:sz w:val="20"/>
                <w:szCs w:val="20"/>
              </w:rPr>
              <w:t>Format obrazu 16:9</w:t>
            </w:r>
          </w:p>
          <w:p w14:paraId="457D1E95" w14:textId="64CBBBE4" w:rsidR="002557B5" w:rsidRPr="002557B5" w:rsidRDefault="002557B5" w:rsidP="003667D7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557B5">
              <w:rPr>
                <w:rFonts w:asciiTheme="majorHAnsi" w:hAnsiTheme="majorHAnsi" w:cstheme="majorHAnsi"/>
                <w:bCs/>
                <w:sz w:val="20"/>
                <w:szCs w:val="20"/>
              </w:rPr>
              <w:t>Funkcja obracania ekranu (PIVOT)</w:t>
            </w:r>
          </w:p>
          <w:p w14:paraId="05813F7E" w14:textId="3DDFC5B1" w:rsidR="00195E5D" w:rsidRDefault="00195E5D" w:rsidP="003667D7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Kąt widzenia poziom/pion: 178/178</w:t>
            </w:r>
          </w:p>
          <w:p w14:paraId="6C0B0C3F" w14:textId="0847E919" w:rsidR="002557B5" w:rsidRPr="002557B5" w:rsidRDefault="00AE4216" w:rsidP="003667D7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Złącza: 4x USB</w:t>
            </w:r>
            <w:r w:rsidR="00B3274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3.0</w:t>
            </w:r>
          </w:p>
          <w:p w14:paraId="7EE1D015" w14:textId="088710E8" w:rsidR="002557B5" w:rsidRPr="002557B5" w:rsidRDefault="002557B5" w:rsidP="003667D7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557B5">
              <w:rPr>
                <w:rFonts w:asciiTheme="majorHAnsi" w:hAnsiTheme="majorHAnsi" w:cstheme="majorHAnsi"/>
                <w:bCs/>
                <w:sz w:val="20"/>
                <w:szCs w:val="20"/>
              </w:rPr>
              <w:t>Dedykowany slot na linkę zabezpieczającą (</w:t>
            </w:r>
            <w:proofErr w:type="spellStart"/>
            <w:r w:rsidRPr="002557B5">
              <w:rPr>
                <w:rFonts w:asciiTheme="majorHAnsi" w:hAnsiTheme="majorHAnsi" w:cstheme="majorHAnsi"/>
                <w:bCs/>
                <w:sz w:val="20"/>
                <w:szCs w:val="20"/>
              </w:rPr>
              <w:t>Kensington</w:t>
            </w:r>
            <w:proofErr w:type="spellEnd"/>
            <w:r w:rsidRPr="002557B5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Lock)</w:t>
            </w:r>
          </w:p>
          <w:p w14:paraId="33E2A0CF" w14:textId="0A4E3C77" w:rsidR="00B3095C" w:rsidRPr="002557B5" w:rsidRDefault="002557B5" w:rsidP="003667D7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557B5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Złącza: HDMI, </w:t>
            </w:r>
            <w:r w:rsidR="00A53AF8">
              <w:rPr>
                <w:rFonts w:asciiTheme="majorHAnsi" w:hAnsiTheme="majorHAnsi" w:cstheme="majorHAnsi"/>
                <w:bCs/>
                <w:sz w:val="20"/>
                <w:szCs w:val="20"/>
              </w:rPr>
              <w:t>VGA</w:t>
            </w:r>
          </w:p>
        </w:tc>
      </w:tr>
      <w:bookmarkEnd w:id="6"/>
    </w:tbl>
    <w:p w14:paraId="1FC4B530" w14:textId="71B5CB65" w:rsidR="000717FE" w:rsidRDefault="000717FE" w:rsidP="000717FE">
      <w:pPr>
        <w:spacing w:after="120" w:line="276" w:lineRule="auto"/>
        <w:ind w:right="72"/>
        <w:jc w:val="both"/>
      </w:pPr>
    </w:p>
    <w:p w14:paraId="6648DCF2" w14:textId="613449EB" w:rsidR="00D43CBF" w:rsidRPr="004A3769" w:rsidRDefault="00D43CBF" w:rsidP="00D43CBF">
      <w:pPr>
        <w:pStyle w:val="Nagwek1"/>
        <w:rPr>
          <w:b/>
          <w:bCs/>
        </w:rPr>
      </w:pPr>
      <w:bookmarkStart w:id="11" w:name="_Toc115695852"/>
      <w:r w:rsidRPr="004A3769">
        <w:rPr>
          <w:b/>
          <w:bCs/>
        </w:rPr>
        <w:t>4.3 Zakup kamer internetowych (31 szt.)</w:t>
      </w:r>
      <w:bookmarkEnd w:id="11"/>
    </w:p>
    <w:p w14:paraId="2E04B442" w14:textId="29F832C7" w:rsidR="00D43CBF" w:rsidRDefault="00D43CBF" w:rsidP="00D43CB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13914" w:rsidRPr="00FB7169" w14:paraId="3DFABE41" w14:textId="77777777" w:rsidTr="00C1357E">
        <w:tc>
          <w:tcPr>
            <w:tcW w:w="2830" w:type="dxa"/>
          </w:tcPr>
          <w:p w14:paraId="25C14653" w14:textId="77777777" w:rsidR="00613914" w:rsidRPr="00FB7169" w:rsidRDefault="00613914" w:rsidP="00C1357E">
            <w:pPr>
              <w:rPr>
                <w:b/>
                <w:bCs/>
              </w:rPr>
            </w:pPr>
            <w:r w:rsidRPr="00FB7169">
              <w:rPr>
                <w:b/>
                <w:bCs/>
              </w:rPr>
              <w:t>Atrybut</w:t>
            </w:r>
          </w:p>
        </w:tc>
        <w:tc>
          <w:tcPr>
            <w:tcW w:w="6232" w:type="dxa"/>
          </w:tcPr>
          <w:p w14:paraId="02B39228" w14:textId="77777777" w:rsidR="00613914" w:rsidRPr="00FB7169" w:rsidRDefault="00613914" w:rsidP="00C1357E">
            <w:pPr>
              <w:rPr>
                <w:b/>
                <w:bCs/>
              </w:rPr>
            </w:pPr>
            <w:r w:rsidRPr="00FB7169">
              <w:rPr>
                <w:b/>
                <w:bCs/>
              </w:rPr>
              <w:t>Sposób określania</w:t>
            </w:r>
          </w:p>
        </w:tc>
      </w:tr>
      <w:tr w:rsidR="00613914" w14:paraId="62FE5604" w14:textId="77777777" w:rsidTr="00C1357E">
        <w:tc>
          <w:tcPr>
            <w:tcW w:w="2830" w:type="dxa"/>
          </w:tcPr>
          <w:p w14:paraId="5761A685" w14:textId="77777777" w:rsidR="00613914" w:rsidRDefault="00613914" w:rsidP="00C1357E">
            <w:r>
              <w:t>Rozdzielczość</w:t>
            </w:r>
          </w:p>
        </w:tc>
        <w:tc>
          <w:tcPr>
            <w:tcW w:w="6232" w:type="dxa"/>
          </w:tcPr>
          <w:p w14:paraId="583E242A" w14:textId="77777777" w:rsidR="00613914" w:rsidRDefault="00613914" w:rsidP="00C1357E">
            <w:r>
              <w:t>Full HD 1080p</w:t>
            </w:r>
          </w:p>
        </w:tc>
      </w:tr>
      <w:tr w:rsidR="00613914" w14:paraId="166BCF5C" w14:textId="77777777" w:rsidTr="00C1357E">
        <w:tc>
          <w:tcPr>
            <w:tcW w:w="2830" w:type="dxa"/>
          </w:tcPr>
          <w:p w14:paraId="5236D3D5" w14:textId="77777777" w:rsidR="00613914" w:rsidRDefault="00613914" w:rsidP="00C1357E">
            <w:r>
              <w:t>Liczba klatek na sekundę</w:t>
            </w:r>
          </w:p>
        </w:tc>
        <w:tc>
          <w:tcPr>
            <w:tcW w:w="6232" w:type="dxa"/>
          </w:tcPr>
          <w:p w14:paraId="1C69804D" w14:textId="77777777" w:rsidR="00613914" w:rsidRDefault="00613914" w:rsidP="00C1357E">
            <w:r>
              <w:t>30 klatek na sekundę przy jakości 1080p</w:t>
            </w:r>
          </w:p>
        </w:tc>
      </w:tr>
      <w:tr w:rsidR="00613914" w14:paraId="1051A750" w14:textId="77777777" w:rsidTr="00C1357E">
        <w:tc>
          <w:tcPr>
            <w:tcW w:w="2830" w:type="dxa"/>
          </w:tcPr>
          <w:p w14:paraId="40FEB78A" w14:textId="77777777" w:rsidR="00613914" w:rsidRDefault="00613914" w:rsidP="00C1357E">
            <w:r>
              <w:t>Zakres ostrości</w:t>
            </w:r>
          </w:p>
        </w:tc>
        <w:tc>
          <w:tcPr>
            <w:tcW w:w="6232" w:type="dxa"/>
          </w:tcPr>
          <w:p w14:paraId="06D40F0A" w14:textId="77777777" w:rsidR="00613914" w:rsidRDefault="00613914" w:rsidP="00C1357E">
            <w:r>
              <w:t>Od max. 60 cm do nieskończoności</w:t>
            </w:r>
          </w:p>
        </w:tc>
      </w:tr>
      <w:tr w:rsidR="00613914" w14:paraId="5F645D64" w14:textId="77777777" w:rsidTr="00C1357E">
        <w:tc>
          <w:tcPr>
            <w:tcW w:w="2830" w:type="dxa"/>
          </w:tcPr>
          <w:p w14:paraId="278C4FC7" w14:textId="77777777" w:rsidR="00613914" w:rsidRDefault="00613914" w:rsidP="00C1357E">
            <w:r>
              <w:t>Interfejs</w:t>
            </w:r>
          </w:p>
        </w:tc>
        <w:tc>
          <w:tcPr>
            <w:tcW w:w="6232" w:type="dxa"/>
          </w:tcPr>
          <w:p w14:paraId="4CDD431C" w14:textId="77777777" w:rsidR="00613914" w:rsidRDefault="00613914" w:rsidP="00C1357E">
            <w:r>
              <w:t>USB</w:t>
            </w:r>
          </w:p>
        </w:tc>
      </w:tr>
      <w:tr w:rsidR="00613914" w14:paraId="689B0373" w14:textId="77777777" w:rsidTr="00C1357E">
        <w:tc>
          <w:tcPr>
            <w:tcW w:w="2830" w:type="dxa"/>
          </w:tcPr>
          <w:p w14:paraId="285FA577" w14:textId="77777777" w:rsidR="00613914" w:rsidRDefault="00613914" w:rsidP="00C1357E">
            <w:r>
              <w:t>Cechy i funkcje</w:t>
            </w:r>
          </w:p>
        </w:tc>
        <w:tc>
          <w:tcPr>
            <w:tcW w:w="6232" w:type="dxa"/>
          </w:tcPr>
          <w:p w14:paraId="785B7B6D" w14:textId="77777777" w:rsidR="00613914" w:rsidRDefault="00613914" w:rsidP="00C1357E">
            <w:r>
              <w:t>Wbudowany mikrofon</w:t>
            </w:r>
          </w:p>
        </w:tc>
      </w:tr>
      <w:tr w:rsidR="00613914" w14:paraId="40D441D8" w14:textId="77777777" w:rsidTr="00C1357E">
        <w:tc>
          <w:tcPr>
            <w:tcW w:w="2830" w:type="dxa"/>
          </w:tcPr>
          <w:p w14:paraId="1DE0408D" w14:textId="77777777" w:rsidR="00613914" w:rsidRDefault="00613914" w:rsidP="00C1357E">
            <w:r>
              <w:t>Warunki gwarancji</w:t>
            </w:r>
          </w:p>
        </w:tc>
        <w:tc>
          <w:tcPr>
            <w:tcW w:w="6232" w:type="dxa"/>
          </w:tcPr>
          <w:p w14:paraId="3F1918AC" w14:textId="77777777" w:rsidR="00613914" w:rsidRDefault="00613914" w:rsidP="00C1357E">
            <w:r>
              <w:t>Min. 2 lata</w:t>
            </w:r>
          </w:p>
        </w:tc>
      </w:tr>
    </w:tbl>
    <w:p w14:paraId="28103625" w14:textId="314F1C3E" w:rsidR="00AD5C4C" w:rsidRDefault="00AD5C4C" w:rsidP="00D43CBF"/>
    <w:p w14:paraId="45096598" w14:textId="77777777" w:rsidR="00AD5C4C" w:rsidRDefault="00AD5C4C" w:rsidP="00D43CBF"/>
    <w:p w14:paraId="36EA396E" w14:textId="20384CB7" w:rsidR="00D43CBF" w:rsidRPr="004A3769" w:rsidRDefault="00D43CBF" w:rsidP="00D43CBF">
      <w:pPr>
        <w:pStyle w:val="Nagwek1"/>
        <w:rPr>
          <w:b/>
          <w:bCs/>
        </w:rPr>
      </w:pPr>
      <w:bookmarkStart w:id="12" w:name="_Toc115695853"/>
      <w:r w:rsidRPr="004A3769">
        <w:rPr>
          <w:b/>
          <w:bCs/>
        </w:rPr>
        <w:t>4.4 Zakup głośników komputerowych (31 szt.)</w:t>
      </w:r>
      <w:bookmarkEnd w:id="12"/>
    </w:p>
    <w:p w14:paraId="2AE3D5E2" w14:textId="01910AEF" w:rsidR="00613914" w:rsidRDefault="00613914" w:rsidP="0061391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13914" w:rsidRPr="00FB7169" w14:paraId="296F2780" w14:textId="77777777" w:rsidTr="00C1357E">
        <w:tc>
          <w:tcPr>
            <w:tcW w:w="2830" w:type="dxa"/>
          </w:tcPr>
          <w:p w14:paraId="7A5FCF18" w14:textId="77777777" w:rsidR="00613914" w:rsidRPr="00FB7169" w:rsidRDefault="00613914" w:rsidP="00C1357E">
            <w:pPr>
              <w:rPr>
                <w:b/>
                <w:bCs/>
              </w:rPr>
            </w:pPr>
            <w:r w:rsidRPr="00FB7169">
              <w:rPr>
                <w:b/>
                <w:bCs/>
              </w:rPr>
              <w:t>Atrybut</w:t>
            </w:r>
          </w:p>
        </w:tc>
        <w:tc>
          <w:tcPr>
            <w:tcW w:w="6232" w:type="dxa"/>
          </w:tcPr>
          <w:p w14:paraId="4898CFF8" w14:textId="77777777" w:rsidR="00613914" w:rsidRPr="00FB7169" w:rsidRDefault="00613914" w:rsidP="00C1357E">
            <w:pPr>
              <w:rPr>
                <w:b/>
                <w:bCs/>
              </w:rPr>
            </w:pPr>
            <w:r w:rsidRPr="00FB7169">
              <w:rPr>
                <w:b/>
                <w:bCs/>
              </w:rPr>
              <w:t>Sposób określania</w:t>
            </w:r>
          </w:p>
        </w:tc>
      </w:tr>
      <w:tr w:rsidR="00613914" w14:paraId="5BD87C7F" w14:textId="77777777" w:rsidTr="00C1357E">
        <w:tc>
          <w:tcPr>
            <w:tcW w:w="2830" w:type="dxa"/>
          </w:tcPr>
          <w:p w14:paraId="284B1B24" w14:textId="77777777" w:rsidR="00613914" w:rsidRDefault="00613914" w:rsidP="00C1357E">
            <w:r>
              <w:t>Typ zestawu</w:t>
            </w:r>
          </w:p>
        </w:tc>
        <w:tc>
          <w:tcPr>
            <w:tcW w:w="6232" w:type="dxa"/>
          </w:tcPr>
          <w:p w14:paraId="645CEC0C" w14:textId="77777777" w:rsidR="00613914" w:rsidRDefault="00613914" w:rsidP="00C1357E">
            <w:r>
              <w:t xml:space="preserve">2.1 (2 szt. głośników satelitarnych + 1 szt. </w:t>
            </w:r>
            <w:proofErr w:type="spellStart"/>
            <w:r>
              <w:t>subwoofer</w:t>
            </w:r>
            <w:proofErr w:type="spellEnd"/>
            <w:r>
              <w:t>)</w:t>
            </w:r>
          </w:p>
        </w:tc>
      </w:tr>
      <w:tr w:rsidR="00613914" w14:paraId="07C9F5C5" w14:textId="77777777" w:rsidTr="00C1357E">
        <w:tc>
          <w:tcPr>
            <w:tcW w:w="2830" w:type="dxa"/>
          </w:tcPr>
          <w:p w14:paraId="1B2D02CF" w14:textId="77777777" w:rsidR="00613914" w:rsidRDefault="00613914" w:rsidP="00C1357E">
            <w:r>
              <w:t>Moc zestawu (RMS)</w:t>
            </w:r>
          </w:p>
        </w:tc>
        <w:tc>
          <w:tcPr>
            <w:tcW w:w="6232" w:type="dxa"/>
          </w:tcPr>
          <w:p w14:paraId="28D17D8B" w14:textId="77777777" w:rsidR="00613914" w:rsidRDefault="00613914" w:rsidP="00C1357E">
            <w:r>
              <w:t>Min. 40 W</w:t>
            </w:r>
          </w:p>
        </w:tc>
      </w:tr>
      <w:tr w:rsidR="00613914" w14:paraId="5DB08570" w14:textId="77777777" w:rsidTr="00C1357E">
        <w:tc>
          <w:tcPr>
            <w:tcW w:w="2830" w:type="dxa"/>
          </w:tcPr>
          <w:p w14:paraId="69E649DA" w14:textId="77777777" w:rsidR="00613914" w:rsidRDefault="00613914" w:rsidP="00C1357E">
            <w:r>
              <w:t xml:space="preserve">Moc </w:t>
            </w:r>
            <w:proofErr w:type="spellStart"/>
            <w:r>
              <w:t>subwoofera</w:t>
            </w:r>
            <w:proofErr w:type="spellEnd"/>
            <w:r>
              <w:t xml:space="preserve"> (RMS)</w:t>
            </w:r>
          </w:p>
        </w:tc>
        <w:tc>
          <w:tcPr>
            <w:tcW w:w="6232" w:type="dxa"/>
          </w:tcPr>
          <w:p w14:paraId="42AC0E61" w14:textId="77777777" w:rsidR="00613914" w:rsidRDefault="00613914" w:rsidP="00C1357E">
            <w:r>
              <w:t>Min. 24 W</w:t>
            </w:r>
          </w:p>
        </w:tc>
      </w:tr>
      <w:tr w:rsidR="00613914" w14:paraId="64E2EA72" w14:textId="77777777" w:rsidTr="00C1357E">
        <w:tc>
          <w:tcPr>
            <w:tcW w:w="2830" w:type="dxa"/>
          </w:tcPr>
          <w:p w14:paraId="57FC1099" w14:textId="77777777" w:rsidR="00613914" w:rsidRDefault="00613914" w:rsidP="00C1357E">
            <w:r>
              <w:t>Moc głośnika satelitarnego</w:t>
            </w:r>
          </w:p>
        </w:tc>
        <w:tc>
          <w:tcPr>
            <w:tcW w:w="6232" w:type="dxa"/>
          </w:tcPr>
          <w:p w14:paraId="7C15A188" w14:textId="77777777" w:rsidR="00613914" w:rsidRDefault="00613914" w:rsidP="00C1357E">
            <w:r>
              <w:t xml:space="preserve">Min. 8 W </w:t>
            </w:r>
          </w:p>
        </w:tc>
      </w:tr>
      <w:tr w:rsidR="00613914" w14:paraId="4E795E93" w14:textId="77777777" w:rsidTr="00C1357E">
        <w:tc>
          <w:tcPr>
            <w:tcW w:w="2830" w:type="dxa"/>
          </w:tcPr>
          <w:p w14:paraId="704903FC" w14:textId="77777777" w:rsidR="00613914" w:rsidRDefault="00613914" w:rsidP="00C1357E">
            <w:r>
              <w:t>Gniazdo słuchawkowe</w:t>
            </w:r>
          </w:p>
        </w:tc>
        <w:tc>
          <w:tcPr>
            <w:tcW w:w="6232" w:type="dxa"/>
          </w:tcPr>
          <w:p w14:paraId="3C2ABBF4" w14:textId="77777777" w:rsidR="00613914" w:rsidRDefault="00613914" w:rsidP="00C1357E">
            <w:r>
              <w:t>Tak</w:t>
            </w:r>
          </w:p>
        </w:tc>
      </w:tr>
      <w:tr w:rsidR="00613914" w14:paraId="111A60CB" w14:textId="77777777" w:rsidTr="00C1357E">
        <w:tc>
          <w:tcPr>
            <w:tcW w:w="2830" w:type="dxa"/>
          </w:tcPr>
          <w:p w14:paraId="212E0C90" w14:textId="77777777" w:rsidR="00613914" w:rsidRDefault="00613914" w:rsidP="00C1357E">
            <w:r>
              <w:t>Wejście RCA</w:t>
            </w:r>
          </w:p>
        </w:tc>
        <w:tc>
          <w:tcPr>
            <w:tcW w:w="6232" w:type="dxa"/>
          </w:tcPr>
          <w:p w14:paraId="7EA4BE02" w14:textId="77777777" w:rsidR="00613914" w:rsidRDefault="00613914" w:rsidP="00C1357E">
            <w:r>
              <w:t>Tak</w:t>
            </w:r>
          </w:p>
        </w:tc>
      </w:tr>
      <w:tr w:rsidR="00613914" w14:paraId="20CABFC3" w14:textId="77777777" w:rsidTr="00C1357E">
        <w:tc>
          <w:tcPr>
            <w:tcW w:w="2830" w:type="dxa"/>
          </w:tcPr>
          <w:p w14:paraId="3C000E35" w14:textId="77777777" w:rsidR="00613914" w:rsidRDefault="00613914" w:rsidP="00C1357E">
            <w:r>
              <w:t>Pilot na kablu</w:t>
            </w:r>
          </w:p>
        </w:tc>
        <w:tc>
          <w:tcPr>
            <w:tcW w:w="6232" w:type="dxa"/>
          </w:tcPr>
          <w:p w14:paraId="692DE583" w14:textId="77777777" w:rsidR="00613914" w:rsidRDefault="00613914" w:rsidP="00C1357E">
            <w:r>
              <w:t>Tak</w:t>
            </w:r>
          </w:p>
        </w:tc>
      </w:tr>
      <w:tr w:rsidR="00613914" w14:paraId="6A6B5E0F" w14:textId="77777777" w:rsidTr="00C1357E">
        <w:tc>
          <w:tcPr>
            <w:tcW w:w="2830" w:type="dxa"/>
          </w:tcPr>
          <w:p w14:paraId="1D2B6845" w14:textId="77777777" w:rsidR="00613914" w:rsidRDefault="00613914" w:rsidP="00C1357E">
            <w:r>
              <w:t>Warunki gwarancji</w:t>
            </w:r>
          </w:p>
        </w:tc>
        <w:tc>
          <w:tcPr>
            <w:tcW w:w="6232" w:type="dxa"/>
          </w:tcPr>
          <w:p w14:paraId="254BDD09" w14:textId="77777777" w:rsidR="00613914" w:rsidRDefault="00613914" w:rsidP="00C1357E">
            <w:r>
              <w:t>Min. 2 lata</w:t>
            </w:r>
          </w:p>
        </w:tc>
      </w:tr>
    </w:tbl>
    <w:p w14:paraId="345D1F68" w14:textId="77777777" w:rsidR="00613914" w:rsidRPr="00613914" w:rsidRDefault="00613914" w:rsidP="00613914"/>
    <w:sectPr w:rsidR="00613914" w:rsidRPr="00613914" w:rsidSect="005E3F67">
      <w:footerReference w:type="default" r:id="rId13"/>
      <w:headerReference w:type="first" r:id="rId14"/>
      <w:pgSz w:w="11906" w:h="16838"/>
      <w:pgMar w:top="426" w:right="1417" w:bottom="568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BD823" w14:textId="77777777" w:rsidR="00E47148" w:rsidRDefault="00E47148" w:rsidP="00C145D9">
      <w:pPr>
        <w:spacing w:after="0" w:line="240" w:lineRule="auto"/>
      </w:pPr>
      <w:r>
        <w:separator/>
      </w:r>
    </w:p>
  </w:endnote>
  <w:endnote w:type="continuationSeparator" w:id="0">
    <w:p w14:paraId="23A93980" w14:textId="77777777" w:rsidR="00E47148" w:rsidRDefault="00E47148" w:rsidP="00C1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818405"/>
      <w:docPartObj>
        <w:docPartGallery w:val="Page Numbers (Bottom of Page)"/>
        <w:docPartUnique/>
      </w:docPartObj>
    </w:sdtPr>
    <w:sdtContent>
      <w:p w14:paraId="64C54A4F" w14:textId="1EB910A5" w:rsidR="00B25A26" w:rsidRDefault="00B25A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A9B">
          <w:rPr>
            <w:noProof/>
          </w:rPr>
          <w:t>34</w:t>
        </w:r>
        <w:r>
          <w:fldChar w:fldCharType="end"/>
        </w:r>
      </w:p>
    </w:sdtContent>
  </w:sdt>
  <w:p w14:paraId="4B004819" w14:textId="77777777" w:rsidR="00B25A26" w:rsidRDefault="00B25A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30971" w14:textId="77777777" w:rsidR="00E47148" w:rsidRDefault="00E47148" w:rsidP="00C145D9">
      <w:pPr>
        <w:spacing w:after="0" w:line="240" w:lineRule="auto"/>
      </w:pPr>
      <w:r>
        <w:separator/>
      </w:r>
    </w:p>
  </w:footnote>
  <w:footnote w:type="continuationSeparator" w:id="0">
    <w:p w14:paraId="01F93B32" w14:textId="77777777" w:rsidR="00E47148" w:rsidRDefault="00E47148" w:rsidP="00C1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6379" w14:textId="45FF4562" w:rsidR="00B25A26" w:rsidRDefault="00B25A26" w:rsidP="0016048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717985D" wp14:editId="0F3D0E11">
          <wp:extent cx="5076825" cy="533400"/>
          <wp:effectExtent l="0" t="0" r="9525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CBDCAF" w14:textId="77777777" w:rsidR="00B25A26" w:rsidRDefault="00B25A26" w:rsidP="0016048D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bookmarkStart w:id="13" w:name="_Hlk106952497"/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bookmarkEnd w:id="13"/>
  <w:p w14:paraId="6D15A993" w14:textId="77777777" w:rsidR="00B25A26" w:rsidRDefault="00B25A26" w:rsidP="0016048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B32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1532CA"/>
    <w:multiLevelType w:val="hybridMultilevel"/>
    <w:tmpl w:val="A5EE05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6316A9"/>
    <w:multiLevelType w:val="hybridMultilevel"/>
    <w:tmpl w:val="FAAE86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C45DC0"/>
    <w:multiLevelType w:val="multilevel"/>
    <w:tmpl w:val="00448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4CD3212"/>
    <w:multiLevelType w:val="hybridMultilevel"/>
    <w:tmpl w:val="A5EE05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BC5E55"/>
    <w:multiLevelType w:val="hybridMultilevel"/>
    <w:tmpl w:val="E9D41B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560B8"/>
    <w:multiLevelType w:val="multilevel"/>
    <w:tmpl w:val="1800F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E6580"/>
    <w:multiLevelType w:val="hybridMultilevel"/>
    <w:tmpl w:val="FAAE86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D71D8B"/>
    <w:multiLevelType w:val="multilevel"/>
    <w:tmpl w:val="1800F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CB60E2B"/>
    <w:multiLevelType w:val="hybridMultilevel"/>
    <w:tmpl w:val="A5EE05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AE2E40"/>
    <w:multiLevelType w:val="multilevel"/>
    <w:tmpl w:val="00448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F785D4D"/>
    <w:multiLevelType w:val="hybridMultilevel"/>
    <w:tmpl w:val="A5EE05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CB1422"/>
    <w:multiLevelType w:val="hybridMultilevel"/>
    <w:tmpl w:val="A5EE05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B20ADE"/>
    <w:multiLevelType w:val="multilevel"/>
    <w:tmpl w:val="7E8AE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911F5"/>
    <w:multiLevelType w:val="hybridMultilevel"/>
    <w:tmpl w:val="A5EE05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F834D8"/>
    <w:multiLevelType w:val="multilevel"/>
    <w:tmpl w:val="00448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1C52B4"/>
    <w:multiLevelType w:val="hybridMultilevel"/>
    <w:tmpl w:val="E9D41B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46492"/>
    <w:multiLevelType w:val="hybridMultilevel"/>
    <w:tmpl w:val="A5EE05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5776CB"/>
    <w:multiLevelType w:val="multilevel"/>
    <w:tmpl w:val="00448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3857F94"/>
    <w:multiLevelType w:val="hybridMultilevel"/>
    <w:tmpl w:val="A5EE05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54463D"/>
    <w:multiLevelType w:val="hybridMultilevel"/>
    <w:tmpl w:val="ACB8C4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4935B8D"/>
    <w:multiLevelType w:val="hybridMultilevel"/>
    <w:tmpl w:val="A5EE05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B82F2B"/>
    <w:multiLevelType w:val="hybridMultilevel"/>
    <w:tmpl w:val="FAAE86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350447"/>
    <w:multiLevelType w:val="hybridMultilevel"/>
    <w:tmpl w:val="A5EE0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FF40AE"/>
    <w:multiLevelType w:val="multilevel"/>
    <w:tmpl w:val="00448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3366729"/>
    <w:multiLevelType w:val="hybridMultilevel"/>
    <w:tmpl w:val="FAAE86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FC4AB8"/>
    <w:multiLevelType w:val="multilevel"/>
    <w:tmpl w:val="00448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63553AE"/>
    <w:multiLevelType w:val="hybridMultilevel"/>
    <w:tmpl w:val="F0D82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06655"/>
    <w:multiLevelType w:val="hybridMultilevel"/>
    <w:tmpl w:val="A5EE05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681AC0"/>
    <w:multiLevelType w:val="multilevel"/>
    <w:tmpl w:val="00448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32A5C8F"/>
    <w:multiLevelType w:val="hybridMultilevel"/>
    <w:tmpl w:val="6C8823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60FC9"/>
    <w:multiLevelType w:val="hybridMultilevel"/>
    <w:tmpl w:val="A5EE05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ED0648"/>
    <w:multiLevelType w:val="multilevel"/>
    <w:tmpl w:val="C42ED5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403407724">
    <w:abstractNumId w:val="0"/>
  </w:num>
  <w:num w:numId="2" w16cid:durableId="927663351">
    <w:abstractNumId w:val="23"/>
  </w:num>
  <w:num w:numId="3" w16cid:durableId="1445730722">
    <w:abstractNumId w:val="31"/>
  </w:num>
  <w:num w:numId="4" w16cid:durableId="436752914">
    <w:abstractNumId w:val="8"/>
  </w:num>
  <w:num w:numId="5" w16cid:durableId="1515609890">
    <w:abstractNumId w:val="10"/>
  </w:num>
  <w:num w:numId="6" w16cid:durableId="1048262062">
    <w:abstractNumId w:val="20"/>
  </w:num>
  <w:num w:numId="7" w16cid:durableId="2093579400">
    <w:abstractNumId w:val="13"/>
  </w:num>
  <w:num w:numId="8" w16cid:durableId="105738961">
    <w:abstractNumId w:val="7"/>
  </w:num>
  <w:num w:numId="9" w16cid:durableId="840463959">
    <w:abstractNumId w:val="26"/>
  </w:num>
  <w:num w:numId="10" w16cid:durableId="1870992245">
    <w:abstractNumId w:val="21"/>
  </w:num>
  <w:num w:numId="11" w16cid:durableId="1321890820">
    <w:abstractNumId w:val="28"/>
  </w:num>
  <w:num w:numId="12" w16cid:durableId="1755125264">
    <w:abstractNumId w:val="9"/>
  </w:num>
  <w:num w:numId="13" w16cid:durableId="1038822940">
    <w:abstractNumId w:val="18"/>
  </w:num>
  <w:num w:numId="14" w16cid:durableId="1082724032">
    <w:abstractNumId w:val="30"/>
  </w:num>
  <w:num w:numId="15" w16cid:durableId="1268000897">
    <w:abstractNumId w:val="27"/>
  </w:num>
  <w:num w:numId="16" w16cid:durableId="367410638">
    <w:abstractNumId w:val="12"/>
  </w:num>
  <w:num w:numId="17" w16cid:durableId="183520462">
    <w:abstractNumId w:val="14"/>
  </w:num>
  <w:num w:numId="18" w16cid:durableId="1309167707">
    <w:abstractNumId w:val="3"/>
  </w:num>
  <w:num w:numId="19" w16cid:durableId="1672559362">
    <w:abstractNumId w:val="29"/>
  </w:num>
  <w:num w:numId="20" w16cid:durableId="2077776013">
    <w:abstractNumId w:val="15"/>
  </w:num>
  <w:num w:numId="21" w16cid:durableId="541216280">
    <w:abstractNumId w:val="11"/>
  </w:num>
  <w:num w:numId="22" w16cid:durableId="528035447">
    <w:abstractNumId w:val="19"/>
  </w:num>
  <w:num w:numId="23" w16cid:durableId="322395078">
    <w:abstractNumId w:val="2"/>
  </w:num>
  <w:num w:numId="24" w16cid:durableId="252252208">
    <w:abstractNumId w:val="22"/>
  </w:num>
  <w:num w:numId="25" w16cid:durableId="701056270">
    <w:abstractNumId w:val="4"/>
  </w:num>
  <w:num w:numId="26" w16cid:durableId="275721285">
    <w:abstractNumId w:val="17"/>
  </w:num>
  <w:num w:numId="27" w16cid:durableId="2099475542">
    <w:abstractNumId w:val="25"/>
  </w:num>
  <w:num w:numId="28" w16cid:durableId="521551803">
    <w:abstractNumId w:val="5"/>
  </w:num>
  <w:num w:numId="29" w16cid:durableId="1564634154">
    <w:abstractNumId w:val="16"/>
  </w:num>
  <w:num w:numId="30" w16cid:durableId="446772957">
    <w:abstractNumId w:val="1"/>
  </w:num>
  <w:num w:numId="31" w16cid:durableId="730419956">
    <w:abstractNumId w:val="6"/>
  </w:num>
  <w:num w:numId="32" w16cid:durableId="460149491">
    <w:abstractNumId w:val="32"/>
  </w:num>
  <w:num w:numId="33" w16cid:durableId="186603595">
    <w:abstractNumId w:val="24"/>
  </w:num>
  <w:num w:numId="34" w16cid:durableId="6057734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7E0"/>
    <w:rsid w:val="00003C27"/>
    <w:rsid w:val="00012195"/>
    <w:rsid w:val="0002122A"/>
    <w:rsid w:val="00023C97"/>
    <w:rsid w:val="00024790"/>
    <w:rsid w:val="0002707F"/>
    <w:rsid w:val="000301D6"/>
    <w:rsid w:val="00030636"/>
    <w:rsid w:val="00040B9F"/>
    <w:rsid w:val="00051B89"/>
    <w:rsid w:val="00055D14"/>
    <w:rsid w:val="00056F9C"/>
    <w:rsid w:val="00061243"/>
    <w:rsid w:val="00062F58"/>
    <w:rsid w:val="00063C2D"/>
    <w:rsid w:val="00065C85"/>
    <w:rsid w:val="000672D2"/>
    <w:rsid w:val="000717FE"/>
    <w:rsid w:val="00075671"/>
    <w:rsid w:val="000813DE"/>
    <w:rsid w:val="00084004"/>
    <w:rsid w:val="00085797"/>
    <w:rsid w:val="000972A4"/>
    <w:rsid w:val="000A0E1D"/>
    <w:rsid w:val="000A4F5D"/>
    <w:rsid w:val="000A50DD"/>
    <w:rsid w:val="000B213B"/>
    <w:rsid w:val="000B7DFA"/>
    <w:rsid w:val="000D362E"/>
    <w:rsid w:val="000D4A1B"/>
    <w:rsid w:val="000E4FA4"/>
    <w:rsid w:val="000F03E0"/>
    <w:rsid w:val="000F5A39"/>
    <w:rsid w:val="000F5A99"/>
    <w:rsid w:val="000F6B70"/>
    <w:rsid w:val="00100A7B"/>
    <w:rsid w:val="001014F0"/>
    <w:rsid w:val="0010473A"/>
    <w:rsid w:val="00106B10"/>
    <w:rsid w:val="0011231C"/>
    <w:rsid w:val="00113E4F"/>
    <w:rsid w:val="00120A44"/>
    <w:rsid w:val="00125E81"/>
    <w:rsid w:val="00141968"/>
    <w:rsid w:val="00151E74"/>
    <w:rsid w:val="001554D0"/>
    <w:rsid w:val="0016048D"/>
    <w:rsid w:val="0016221D"/>
    <w:rsid w:val="001670E0"/>
    <w:rsid w:val="00195E5D"/>
    <w:rsid w:val="00196249"/>
    <w:rsid w:val="001B3488"/>
    <w:rsid w:val="001B3764"/>
    <w:rsid w:val="001B561E"/>
    <w:rsid w:val="001B6D1A"/>
    <w:rsid w:val="001B79C5"/>
    <w:rsid w:val="001B7D8D"/>
    <w:rsid w:val="001C06B0"/>
    <w:rsid w:val="001D7B10"/>
    <w:rsid w:val="001E16A3"/>
    <w:rsid w:val="001E1CB8"/>
    <w:rsid w:val="001E66F8"/>
    <w:rsid w:val="001F033F"/>
    <w:rsid w:val="001F18C9"/>
    <w:rsid w:val="001F2B45"/>
    <w:rsid w:val="001F6D64"/>
    <w:rsid w:val="00200170"/>
    <w:rsid w:val="00201DBE"/>
    <w:rsid w:val="002024B6"/>
    <w:rsid w:val="00203DE0"/>
    <w:rsid w:val="002046A1"/>
    <w:rsid w:val="00206B38"/>
    <w:rsid w:val="00206B64"/>
    <w:rsid w:val="00214330"/>
    <w:rsid w:val="002151C6"/>
    <w:rsid w:val="00220ED3"/>
    <w:rsid w:val="0022130A"/>
    <w:rsid w:val="00240ACD"/>
    <w:rsid w:val="00243DF5"/>
    <w:rsid w:val="00246A1D"/>
    <w:rsid w:val="00254339"/>
    <w:rsid w:val="002557B5"/>
    <w:rsid w:val="00255CF1"/>
    <w:rsid w:val="00256B74"/>
    <w:rsid w:val="00264C6D"/>
    <w:rsid w:val="002721C6"/>
    <w:rsid w:val="00286A33"/>
    <w:rsid w:val="002874D7"/>
    <w:rsid w:val="002A12BD"/>
    <w:rsid w:val="002A5EE6"/>
    <w:rsid w:val="002A75FC"/>
    <w:rsid w:val="002B3938"/>
    <w:rsid w:val="002B5394"/>
    <w:rsid w:val="002C2820"/>
    <w:rsid w:val="002C567F"/>
    <w:rsid w:val="002E5697"/>
    <w:rsid w:val="002E732E"/>
    <w:rsid w:val="002E7982"/>
    <w:rsid w:val="002F2B9B"/>
    <w:rsid w:val="002F31BC"/>
    <w:rsid w:val="002F3E45"/>
    <w:rsid w:val="00307343"/>
    <w:rsid w:val="00310D22"/>
    <w:rsid w:val="00311FED"/>
    <w:rsid w:val="00317A9B"/>
    <w:rsid w:val="00320AFB"/>
    <w:rsid w:val="003246A2"/>
    <w:rsid w:val="00324842"/>
    <w:rsid w:val="00325DD0"/>
    <w:rsid w:val="00327FEA"/>
    <w:rsid w:val="0033175B"/>
    <w:rsid w:val="003374EE"/>
    <w:rsid w:val="00337FB9"/>
    <w:rsid w:val="003433F4"/>
    <w:rsid w:val="00345BBE"/>
    <w:rsid w:val="00353258"/>
    <w:rsid w:val="00353560"/>
    <w:rsid w:val="0035454D"/>
    <w:rsid w:val="003556EF"/>
    <w:rsid w:val="00361C88"/>
    <w:rsid w:val="003623DC"/>
    <w:rsid w:val="00365CEE"/>
    <w:rsid w:val="003667D7"/>
    <w:rsid w:val="00382D6B"/>
    <w:rsid w:val="003859AE"/>
    <w:rsid w:val="003938FC"/>
    <w:rsid w:val="00396E65"/>
    <w:rsid w:val="00397668"/>
    <w:rsid w:val="003A1FC0"/>
    <w:rsid w:val="003B1477"/>
    <w:rsid w:val="003B456C"/>
    <w:rsid w:val="003B6560"/>
    <w:rsid w:val="003C3E7E"/>
    <w:rsid w:val="003C5770"/>
    <w:rsid w:val="003D0DB1"/>
    <w:rsid w:val="003E5E27"/>
    <w:rsid w:val="003F642D"/>
    <w:rsid w:val="003F6591"/>
    <w:rsid w:val="0040139E"/>
    <w:rsid w:val="00402780"/>
    <w:rsid w:val="00404DC0"/>
    <w:rsid w:val="00416C22"/>
    <w:rsid w:val="004212D6"/>
    <w:rsid w:val="00422B2C"/>
    <w:rsid w:val="00422E49"/>
    <w:rsid w:val="00424BD8"/>
    <w:rsid w:val="00437314"/>
    <w:rsid w:val="004409EE"/>
    <w:rsid w:val="00452381"/>
    <w:rsid w:val="00456429"/>
    <w:rsid w:val="00462B77"/>
    <w:rsid w:val="00463538"/>
    <w:rsid w:val="00472B43"/>
    <w:rsid w:val="00474ECF"/>
    <w:rsid w:val="00480586"/>
    <w:rsid w:val="0048296A"/>
    <w:rsid w:val="00486C40"/>
    <w:rsid w:val="004876B1"/>
    <w:rsid w:val="004A0FE8"/>
    <w:rsid w:val="004A2F3E"/>
    <w:rsid w:val="004A3769"/>
    <w:rsid w:val="004A3E42"/>
    <w:rsid w:val="004A4685"/>
    <w:rsid w:val="004A7FFA"/>
    <w:rsid w:val="004B198C"/>
    <w:rsid w:val="004C3A56"/>
    <w:rsid w:val="004C4AEF"/>
    <w:rsid w:val="004C4CDA"/>
    <w:rsid w:val="004C79E1"/>
    <w:rsid w:val="004D1B42"/>
    <w:rsid w:val="004E4E76"/>
    <w:rsid w:val="004E5EA4"/>
    <w:rsid w:val="004F2683"/>
    <w:rsid w:val="004F3FF2"/>
    <w:rsid w:val="004F6CF2"/>
    <w:rsid w:val="004F7CC6"/>
    <w:rsid w:val="005005B3"/>
    <w:rsid w:val="00502880"/>
    <w:rsid w:val="005317FA"/>
    <w:rsid w:val="00531BD8"/>
    <w:rsid w:val="00532DA1"/>
    <w:rsid w:val="00537FA9"/>
    <w:rsid w:val="00543610"/>
    <w:rsid w:val="00544589"/>
    <w:rsid w:val="0055526C"/>
    <w:rsid w:val="00556AC9"/>
    <w:rsid w:val="00557E15"/>
    <w:rsid w:val="00567427"/>
    <w:rsid w:val="005719DB"/>
    <w:rsid w:val="00572DDC"/>
    <w:rsid w:val="00575C35"/>
    <w:rsid w:val="00581796"/>
    <w:rsid w:val="00591D9A"/>
    <w:rsid w:val="005A00F8"/>
    <w:rsid w:val="005A7953"/>
    <w:rsid w:val="005B1BFD"/>
    <w:rsid w:val="005B4EA1"/>
    <w:rsid w:val="005B78D1"/>
    <w:rsid w:val="005C0196"/>
    <w:rsid w:val="005C3418"/>
    <w:rsid w:val="005C459E"/>
    <w:rsid w:val="005C6DB2"/>
    <w:rsid w:val="005D097B"/>
    <w:rsid w:val="005D1FFE"/>
    <w:rsid w:val="005D216E"/>
    <w:rsid w:val="005D6CDB"/>
    <w:rsid w:val="005E0233"/>
    <w:rsid w:val="005E1945"/>
    <w:rsid w:val="005E3F67"/>
    <w:rsid w:val="005E4164"/>
    <w:rsid w:val="005F7599"/>
    <w:rsid w:val="00601BD9"/>
    <w:rsid w:val="00604289"/>
    <w:rsid w:val="00605855"/>
    <w:rsid w:val="00612346"/>
    <w:rsid w:val="00613914"/>
    <w:rsid w:val="006176C3"/>
    <w:rsid w:val="00624344"/>
    <w:rsid w:val="006243CD"/>
    <w:rsid w:val="00625D72"/>
    <w:rsid w:val="006307C6"/>
    <w:rsid w:val="00630D16"/>
    <w:rsid w:val="006317BC"/>
    <w:rsid w:val="00632443"/>
    <w:rsid w:val="00634299"/>
    <w:rsid w:val="006356E4"/>
    <w:rsid w:val="00640628"/>
    <w:rsid w:val="00640BA3"/>
    <w:rsid w:val="006448D9"/>
    <w:rsid w:val="006468BC"/>
    <w:rsid w:val="006470A2"/>
    <w:rsid w:val="00660306"/>
    <w:rsid w:val="00661062"/>
    <w:rsid w:val="0067697B"/>
    <w:rsid w:val="00690B33"/>
    <w:rsid w:val="00695D55"/>
    <w:rsid w:val="00697C1D"/>
    <w:rsid w:val="006A076F"/>
    <w:rsid w:val="006B3298"/>
    <w:rsid w:val="006C513A"/>
    <w:rsid w:val="006D4EA6"/>
    <w:rsid w:val="006E0AB3"/>
    <w:rsid w:val="006E2066"/>
    <w:rsid w:val="006E556B"/>
    <w:rsid w:val="006F05BB"/>
    <w:rsid w:val="006F208E"/>
    <w:rsid w:val="006F3A75"/>
    <w:rsid w:val="006F4902"/>
    <w:rsid w:val="006F5145"/>
    <w:rsid w:val="006F5241"/>
    <w:rsid w:val="00705218"/>
    <w:rsid w:val="00707A4B"/>
    <w:rsid w:val="00714587"/>
    <w:rsid w:val="00722735"/>
    <w:rsid w:val="00724060"/>
    <w:rsid w:val="007248BF"/>
    <w:rsid w:val="0072647B"/>
    <w:rsid w:val="00726A7D"/>
    <w:rsid w:val="00743A1A"/>
    <w:rsid w:val="007456EB"/>
    <w:rsid w:val="00755D19"/>
    <w:rsid w:val="00756BA0"/>
    <w:rsid w:val="00757204"/>
    <w:rsid w:val="00761E0A"/>
    <w:rsid w:val="007651DD"/>
    <w:rsid w:val="00771245"/>
    <w:rsid w:val="007715AD"/>
    <w:rsid w:val="007722F5"/>
    <w:rsid w:val="00773840"/>
    <w:rsid w:val="00775E8B"/>
    <w:rsid w:val="007923D6"/>
    <w:rsid w:val="00793FD6"/>
    <w:rsid w:val="00794CFD"/>
    <w:rsid w:val="007973CD"/>
    <w:rsid w:val="007A0002"/>
    <w:rsid w:val="007B6597"/>
    <w:rsid w:val="007B7C8E"/>
    <w:rsid w:val="007C12D1"/>
    <w:rsid w:val="007C39A6"/>
    <w:rsid w:val="007C3FEB"/>
    <w:rsid w:val="007D42FD"/>
    <w:rsid w:val="007D6449"/>
    <w:rsid w:val="007D6E41"/>
    <w:rsid w:val="007E0C6D"/>
    <w:rsid w:val="007E48F1"/>
    <w:rsid w:val="007E5EEB"/>
    <w:rsid w:val="007E6CCE"/>
    <w:rsid w:val="007E7428"/>
    <w:rsid w:val="007E76B8"/>
    <w:rsid w:val="008000F1"/>
    <w:rsid w:val="00803DD3"/>
    <w:rsid w:val="00810533"/>
    <w:rsid w:val="00811354"/>
    <w:rsid w:val="00813F41"/>
    <w:rsid w:val="008145C1"/>
    <w:rsid w:val="008156F7"/>
    <w:rsid w:val="00821FE7"/>
    <w:rsid w:val="00822504"/>
    <w:rsid w:val="00835CE6"/>
    <w:rsid w:val="00836EFE"/>
    <w:rsid w:val="008407E2"/>
    <w:rsid w:val="00840DAA"/>
    <w:rsid w:val="008411BF"/>
    <w:rsid w:val="00843F36"/>
    <w:rsid w:val="00844C52"/>
    <w:rsid w:val="00846B3E"/>
    <w:rsid w:val="00885250"/>
    <w:rsid w:val="00887070"/>
    <w:rsid w:val="00891317"/>
    <w:rsid w:val="008924B2"/>
    <w:rsid w:val="00893CD3"/>
    <w:rsid w:val="00893FC9"/>
    <w:rsid w:val="00895FD6"/>
    <w:rsid w:val="008A0F17"/>
    <w:rsid w:val="008A38F1"/>
    <w:rsid w:val="008A5C0C"/>
    <w:rsid w:val="008B0675"/>
    <w:rsid w:val="008C1161"/>
    <w:rsid w:val="008C2CEA"/>
    <w:rsid w:val="008C52E4"/>
    <w:rsid w:val="008C5ABE"/>
    <w:rsid w:val="008C6019"/>
    <w:rsid w:val="008C60CA"/>
    <w:rsid w:val="008C6791"/>
    <w:rsid w:val="008C6893"/>
    <w:rsid w:val="008D0C50"/>
    <w:rsid w:val="008D4377"/>
    <w:rsid w:val="008D5C6C"/>
    <w:rsid w:val="008D691B"/>
    <w:rsid w:val="008D6F17"/>
    <w:rsid w:val="008E0667"/>
    <w:rsid w:val="008E0E6A"/>
    <w:rsid w:val="008E2757"/>
    <w:rsid w:val="008E3883"/>
    <w:rsid w:val="008E3CB7"/>
    <w:rsid w:val="008E5D53"/>
    <w:rsid w:val="008E62C8"/>
    <w:rsid w:val="008F04C0"/>
    <w:rsid w:val="008F36B6"/>
    <w:rsid w:val="008F52F7"/>
    <w:rsid w:val="00901138"/>
    <w:rsid w:val="00902E79"/>
    <w:rsid w:val="00905954"/>
    <w:rsid w:val="00913508"/>
    <w:rsid w:val="00920518"/>
    <w:rsid w:val="00924DC1"/>
    <w:rsid w:val="009319A0"/>
    <w:rsid w:val="00934027"/>
    <w:rsid w:val="00944D71"/>
    <w:rsid w:val="00947FDB"/>
    <w:rsid w:val="009507BB"/>
    <w:rsid w:val="009509B1"/>
    <w:rsid w:val="00965710"/>
    <w:rsid w:val="00966CF8"/>
    <w:rsid w:val="00976328"/>
    <w:rsid w:val="00976872"/>
    <w:rsid w:val="0097752F"/>
    <w:rsid w:val="00981705"/>
    <w:rsid w:val="00994EFC"/>
    <w:rsid w:val="00995472"/>
    <w:rsid w:val="00996DCA"/>
    <w:rsid w:val="009979AE"/>
    <w:rsid w:val="00997B6D"/>
    <w:rsid w:val="009A1084"/>
    <w:rsid w:val="009A6D5B"/>
    <w:rsid w:val="009B035E"/>
    <w:rsid w:val="009B5337"/>
    <w:rsid w:val="009C12F2"/>
    <w:rsid w:val="009C56B4"/>
    <w:rsid w:val="009C650D"/>
    <w:rsid w:val="009D6860"/>
    <w:rsid w:val="009E162B"/>
    <w:rsid w:val="009E2602"/>
    <w:rsid w:val="009E265B"/>
    <w:rsid w:val="009E2937"/>
    <w:rsid w:val="009E5976"/>
    <w:rsid w:val="009E5B74"/>
    <w:rsid w:val="009F5CD1"/>
    <w:rsid w:val="00A02FE9"/>
    <w:rsid w:val="00A03313"/>
    <w:rsid w:val="00A102F8"/>
    <w:rsid w:val="00A1221F"/>
    <w:rsid w:val="00A211A0"/>
    <w:rsid w:val="00A27A4C"/>
    <w:rsid w:val="00A350F6"/>
    <w:rsid w:val="00A46045"/>
    <w:rsid w:val="00A46401"/>
    <w:rsid w:val="00A51950"/>
    <w:rsid w:val="00A53AF8"/>
    <w:rsid w:val="00A6116D"/>
    <w:rsid w:val="00A67C80"/>
    <w:rsid w:val="00A67CFC"/>
    <w:rsid w:val="00A70752"/>
    <w:rsid w:val="00A808A3"/>
    <w:rsid w:val="00A8599E"/>
    <w:rsid w:val="00A873C7"/>
    <w:rsid w:val="00A9201D"/>
    <w:rsid w:val="00A922E9"/>
    <w:rsid w:val="00A94D03"/>
    <w:rsid w:val="00A95C4A"/>
    <w:rsid w:val="00A975DA"/>
    <w:rsid w:val="00AA3C77"/>
    <w:rsid w:val="00AA3E2B"/>
    <w:rsid w:val="00AB0C4C"/>
    <w:rsid w:val="00AB3FCF"/>
    <w:rsid w:val="00AB6FA2"/>
    <w:rsid w:val="00AB7A2D"/>
    <w:rsid w:val="00AC0568"/>
    <w:rsid w:val="00AC339A"/>
    <w:rsid w:val="00AD01FC"/>
    <w:rsid w:val="00AD0F66"/>
    <w:rsid w:val="00AD1F4B"/>
    <w:rsid w:val="00AD5C4C"/>
    <w:rsid w:val="00AD6145"/>
    <w:rsid w:val="00AE0208"/>
    <w:rsid w:val="00AE08BB"/>
    <w:rsid w:val="00AE1379"/>
    <w:rsid w:val="00AE4216"/>
    <w:rsid w:val="00AE6F02"/>
    <w:rsid w:val="00AF1BC8"/>
    <w:rsid w:val="00B000EA"/>
    <w:rsid w:val="00B01012"/>
    <w:rsid w:val="00B03D91"/>
    <w:rsid w:val="00B07478"/>
    <w:rsid w:val="00B1147E"/>
    <w:rsid w:val="00B17274"/>
    <w:rsid w:val="00B25A26"/>
    <w:rsid w:val="00B26AA6"/>
    <w:rsid w:val="00B3095C"/>
    <w:rsid w:val="00B32742"/>
    <w:rsid w:val="00B368B5"/>
    <w:rsid w:val="00B40929"/>
    <w:rsid w:val="00B553C2"/>
    <w:rsid w:val="00B65696"/>
    <w:rsid w:val="00B66C49"/>
    <w:rsid w:val="00B72351"/>
    <w:rsid w:val="00B7328C"/>
    <w:rsid w:val="00B75175"/>
    <w:rsid w:val="00B75D9F"/>
    <w:rsid w:val="00B77761"/>
    <w:rsid w:val="00B85D63"/>
    <w:rsid w:val="00B86DD1"/>
    <w:rsid w:val="00B91D1B"/>
    <w:rsid w:val="00B94CDA"/>
    <w:rsid w:val="00B96B52"/>
    <w:rsid w:val="00BA1AEB"/>
    <w:rsid w:val="00BA2541"/>
    <w:rsid w:val="00BC750A"/>
    <w:rsid w:val="00BD3E4D"/>
    <w:rsid w:val="00BE3CB7"/>
    <w:rsid w:val="00BF07A4"/>
    <w:rsid w:val="00BF5590"/>
    <w:rsid w:val="00C00D0E"/>
    <w:rsid w:val="00C00D9F"/>
    <w:rsid w:val="00C01C08"/>
    <w:rsid w:val="00C02A86"/>
    <w:rsid w:val="00C11C36"/>
    <w:rsid w:val="00C12FC6"/>
    <w:rsid w:val="00C145D9"/>
    <w:rsid w:val="00C15EFE"/>
    <w:rsid w:val="00C17C6E"/>
    <w:rsid w:val="00C20A81"/>
    <w:rsid w:val="00C21BA3"/>
    <w:rsid w:val="00C2530E"/>
    <w:rsid w:val="00C25AA0"/>
    <w:rsid w:val="00C267E0"/>
    <w:rsid w:val="00C30A6F"/>
    <w:rsid w:val="00C33E9A"/>
    <w:rsid w:val="00C342E0"/>
    <w:rsid w:val="00C34491"/>
    <w:rsid w:val="00C3564F"/>
    <w:rsid w:val="00C441F5"/>
    <w:rsid w:val="00C44998"/>
    <w:rsid w:val="00C46E2E"/>
    <w:rsid w:val="00C55936"/>
    <w:rsid w:val="00C55C54"/>
    <w:rsid w:val="00C5611A"/>
    <w:rsid w:val="00C61300"/>
    <w:rsid w:val="00C71CAE"/>
    <w:rsid w:val="00C80EA6"/>
    <w:rsid w:val="00C80FCD"/>
    <w:rsid w:val="00C8644F"/>
    <w:rsid w:val="00C87DDD"/>
    <w:rsid w:val="00C9050D"/>
    <w:rsid w:val="00C91598"/>
    <w:rsid w:val="00CA1984"/>
    <w:rsid w:val="00CA706B"/>
    <w:rsid w:val="00CB32D8"/>
    <w:rsid w:val="00CB51A9"/>
    <w:rsid w:val="00CC38D4"/>
    <w:rsid w:val="00CC6A86"/>
    <w:rsid w:val="00CD32C1"/>
    <w:rsid w:val="00CD5681"/>
    <w:rsid w:val="00CD6C33"/>
    <w:rsid w:val="00CE172D"/>
    <w:rsid w:val="00CE50E0"/>
    <w:rsid w:val="00D108C1"/>
    <w:rsid w:val="00D15FDC"/>
    <w:rsid w:val="00D17961"/>
    <w:rsid w:val="00D20888"/>
    <w:rsid w:val="00D2178D"/>
    <w:rsid w:val="00D253D0"/>
    <w:rsid w:val="00D3071F"/>
    <w:rsid w:val="00D341D1"/>
    <w:rsid w:val="00D43CBF"/>
    <w:rsid w:val="00D510B1"/>
    <w:rsid w:val="00D52C61"/>
    <w:rsid w:val="00D57BCF"/>
    <w:rsid w:val="00D6159F"/>
    <w:rsid w:val="00D61E7D"/>
    <w:rsid w:val="00D65740"/>
    <w:rsid w:val="00D66A13"/>
    <w:rsid w:val="00D75233"/>
    <w:rsid w:val="00D82CD2"/>
    <w:rsid w:val="00D8441E"/>
    <w:rsid w:val="00D85B0C"/>
    <w:rsid w:val="00D87574"/>
    <w:rsid w:val="00D944EA"/>
    <w:rsid w:val="00D97617"/>
    <w:rsid w:val="00DA5B7F"/>
    <w:rsid w:val="00DA65C4"/>
    <w:rsid w:val="00DB0418"/>
    <w:rsid w:val="00DB3853"/>
    <w:rsid w:val="00DC02A4"/>
    <w:rsid w:val="00DC0CF7"/>
    <w:rsid w:val="00DC5C94"/>
    <w:rsid w:val="00DC7051"/>
    <w:rsid w:val="00DD14BD"/>
    <w:rsid w:val="00DD6D9D"/>
    <w:rsid w:val="00DD7D56"/>
    <w:rsid w:val="00DE094D"/>
    <w:rsid w:val="00DE102A"/>
    <w:rsid w:val="00DF01E9"/>
    <w:rsid w:val="00DF1204"/>
    <w:rsid w:val="00DF2BF8"/>
    <w:rsid w:val="00DF304E"/>
    <w:rsid w:val="00DF6401"/>
    <w:rsid w:val="00E028D1"/>
    <w:rsid w:val="00E03A88"/>
    <w:rsid w:val="00E205C9"/>
    <w:rsid w:val="00E228B3"/>
    <w:rsid w:val="00E24BCC"/>
    <w:rsid w:val="00E27FFD"/>
    <w:rsid w:val="00E30491"/>
    <w:rsid w:val="00E34071"/>
    <w:rsid w:val="00E47148"/>
    <w:rsid w:val="00E52257"/>
    <w:rsid w:val="00E53227"/>
    <w:rsid w:val="00E56ED2"/>
    <w:rsid w:val="00E634DA"/>
    <w:rsid w:val="00E72E9C"/>
    <w:rsid w:val="00E77C19"/>
    <w:rsid w:val="00E91B75"/>
    <w:rsid w:val="00E957DB"/>
    <w:rsid w:val="00EA4535"/>
    <w:rsid w:val="00EB422E"/>
    <w:rsid w:val="00EC1605"/>
    <w:rsid w:val="00EC263C"/>
    <w:rsid w:val="00EC4A1A"/>
    <w:rsid w:val="00EC6C98"/>
    <w:rsid w:val="00EC74D4"/>
    <w:rsid w:val="00ED1876"/>
    <w:rsid w:val="00ED2489"/>
    <w:rsid w:val="00ED38CA"/>
    <w:rsid w:val="00EE4847"/>
    <w:rsid w:val="00EF1DEF"/>
    <w:rsid w:val="00EF31C5"/>
    <w:rsid w:val="00EF3894"/>
    <w:rsid w:val="00F01522"/>
    <w:rsid w:val="00F17E80"/>
    <w:rsid w:val="00F20454"/>
    <w:rsid w:val="00F21786"/>
    <w:rsid w:val="00F30AF0"/>
    <w:rsid w:val="00F313C2"/>
    <w:rsid w:val="00F347E5"/>
    <w:rsid w:val="00F3489E"/>
    <w:rsid w:val="00F34B0D"/>
    <w:rsid w:val="00F43172"/>
    <w:rsid w:val="00F432A6"/>
    <w:rsid w:val="00F44220"/>
    <w:rsid w:val="00F523EE"/>
    <w:rsid w:val="00F60934"/>
    <w:rsid w:val="00F62372"/>
    <w:rsid w:val="00F62E4E"/>
    <w:rsid w:val="00F64935"/>
    <w:rsid w:val="00F739D6"/>
    <w:rsid w:val="00F74352"/>
    <w:rsid w:val="00F93AE7"/>
    <w:rsid w:val="00F9662D"/>
    <w:rsid w:val="00FA0585"/>
    <w:rsid w:val="00FA1932"/>
    <w:rsid w:val="00FB020D"/>
    <w:rsid w:val="00FB0F6C"/>
    <w:rsid w:val="00FB51C3"/>
    <w:rsid w:val="00FB5D2E"/>
    <w:rsid w:val="00FB61DD"/>
    <w:rsid w:val="00FC3104"/>
    <w:rsid w:val="00FC43C3"/>
    <w:rsid w:val="00FD05E3"/>
    <w:rsid w:val="00FD7482"/>
    <w:rsid w:val="00FE3E47"/>
    <w:rsid w:val="00FE50BF"/>
    <w:rsid w:val="00FE5B34"/>
    <w:rsid w:val="00FE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0E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38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5C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5D9"/>
  </w:style>
  <w:style w:type="paragraph" w:styleId="Stopka">
    <w:name w:val="footer"/>
    <w:basedOn w:val="Normalny"/>
    <w:link w:val="StopkaZnak"/>
    <w:uiPriority w:val="99"/>
    <w:unhideWhenUsed/>
    <w:rsid w:val="00C1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5D9"/>
  </w:style>
  <w:style w:type="paragraph" w:styleId="Podtytu">
    <w:name w:val="Subtitle"/>
    <w:basedOn w:val="Normalny"/>
    <w:next w:val="Normalny"/>
    <w:link w:val="PodtytuZnak"/>
    <w:uiPriority w:val="11"/>
    <w:qFormat/>
    <w:rsid w:val="00A4604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46045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A46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A460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460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F38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F3894"/>
    <w:pPr>
      <w:outlineLvl w:val="9"/>
    </w:pPr>
    <w:rPr>
      <w:lang w:eastAsia="pl-PL"/>
    </w:rPr>
  </w:style>
  <w:style w:type="paragraph" w:styleId="Akapitzlist">
    <w:name w:val="List Paragraph"/>
    <w:aliases w:val="Numerowanie,Akapit z listą BS,List Paragraph,L1,sw tekst,Akapit z listą5,normalny tekst,Kolorowa lista — akcent 11,Akapit normalny,Lista XXX,lp1,Preambuła,Colorful Shading - Accent 31,Light List - Accent 51,Bulleted list,Bullet List"/>
    <w:basedOn w:val="Normalny"/>
    <w:link w:val="AkapitzlistZnak"/>
    <w:uiPriority w:val="34"/>
    <w:qFormat/>
    <w:rsid w:val="00A922E9"/>
    <w:pPr>
      <w:ind w:left="720"/>
      <w:contextualSpacing/>
    </w:pPr>
  </w:style>
  <w:style w:type="table" w:customStyle="1" w:styleId="Zwykatabela11">
    <w:name w:val="Zwykła tabela 11"/>
    <w:basedOn w:val="Standardowy"/>
    <w:uiPriority w:val="41"/>
    <w:rsid w:val="00422E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422E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A975DA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A975DA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Akapit normalny Znak,Lista XXX Znak,lp1 Znak,Preambuła Znak,Bulleted list Znak"/>
    <w:link w:val="Akapitzlist"/>
    <w:uiPriority w:val="34"/>
    <w:qFormat/>
    <w:locked/>
    <w:rsid w:val="00F313C2"/>
  </w:style>
  <w:style w:type="paragraph" w:customStyle="1" w:styleId="Default">
    <w:name w:val="Default"/>
    <w:rsid w:val="00624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95C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5681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A1221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1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t-span">
    <w:name w:val="ct-span"/>
    <w:basedOn w:val="Domylnaczcionkaakapitu"/>
    <w:rsid w:val="00ED1876"/>
  </w:style>
  <w:style w:type="character" w:customStyle="1" w:styleId="hgkelc">
    <w:name w:val="hgkelc"/>
    <w:basedOn w:val="Domylnaczcionkaakapitu"/>
    <w:rsid w:val="009E2602"/>
  </w:style>
  <w:style w:type="character" w:styleId="Odwoaniedokomentarza">
    <w:name w:val="annotation reference"/>
    <w:basedOn w:val="Domylnaczcionkaakapitu"/>
    <w:uiPriority w:val="99"/>
    <w:semiHidden/>
    <w:unhideWhenUsed/>
    <w:rsid w:val="00214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4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4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4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3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330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1DE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317BC"/>
    <w:pPr>
      <w:spacing w:after="0"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8D691B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8D691B"/>
    <w:pPr>
      <w:spacing w:after="100"/>
      <w:ind w:left="440"/>
    </w:pPr>
    <w:rPr>
      <w:rFonts w:eastAsiaTheme="minorEastAsia" w:cs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545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cocertified.com/product-finde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pubenchmark.net/cpu_list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pubenchmark.net/cpu_lis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cpu_list.php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7B5BB-C536-4129-BC6E-74F0BD37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5152</Words>
  <Characters>30914</Characters>
  <Application>Microsoft Office Word</Application>
  <DocSecurity>0</DocSecurity>
  <Lines>257</Lines>
  <Paragraphs>71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/>
      <vt:lpstr>Zestawienie ilościowe.</vt:lpstr>
      <vt:lpstr>2. Wymagania ogólne w zakresie dostawy sprzętu.</vt:lpstr>
      <vt:lpstr>3. Zasada równoważności rozwiązań.</vt:lpstr>
      <vt:lpstr>Przedmiot zamówienia.</vt:lpstr>
      <vt:lpstr>4.1 Zakup komputerów przenośnych (9 szt.).</vt:lpstr>
      <vt:lpstr>4.2 Zakup zestawów komputerowych (9 szt.).</vt:lpstr>
      <vt:lpstr>4.3 Zakup kamer internetowych (31 szt.)</vt:lpstr>
      <vt:lpstr>4.4 Zakup głośników komputerowych (31 szt.)</vt:lpstr>
    </vt:vector>
  </TitlesOfParts>
  <Company/>
  <LinksUpToDate>false</LinksUpToDate>
  <CharactersWithSpaces>35995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2022-05-19T10:17:00Z</dcterms:created>
  <dcterms:modified xsi:type="dcterms:W3CDTF">2022-10-04T08:55:00Z</dcterms:modified>
</cp:coreProperties>
</file>